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bookmarkStart w:id="0" w:name="_GoBack"/>
      <w:bookmarkEnd w:id="0"/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kupujícího. ………………</w:t>
      </w:r>
    </w:p>
    <w:p w14:paraId="6DF16FA9" w14:textId="091EE1C4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prodávajícího. ………………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  <w:t>Správa železniční dopravní cesty,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19DB94D1" w:rsidR="00D85C5B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85C5B" w:rsidRPr="009B5927">
        <w:rPr>
          <w:rFonts w:eastAsia="Times New Roman" w:cs="Times New Roman"/>
          <w:lang w:eastAsia="cs-CZ"/>
        </w:rPr>
        <w:t xml:space="preserve">zastoupená </w:t>
      </w:r>
      <w:r w:rsidR="009B5927" w:rsidRPr="009B5927">
        <w:rPr>
          <w:rFonts w:eastAsia="Times New Roman" w:cs="Times New Roman"/>
          <w:lang w:eastAsia="cs-CZ"/>
        </w:rPr>
        <w:t xml:space="preserve">Ing. Miroslavem </w:t>
      </w:r>
      <w:proofErr w:type="spellStart"/>
      <w:r w:rsidR="009B5927" w:rsidRPr="009B5927">
        <w:rPr>
          <w:rFonts w:eastAsia="Times New Roman" w:cs="Times New Roman"/>
          <w:lang w:eastAsia="cs-CZ"/>
        </w:rPr>
        <w:t>Jasenčákem</w:t>
      </w:r>
      <w:proofErr w:type="spellEnd"/>
      <w:r w:rsidR="009B5927" w:rsidRPr="009B5927">
        <w:rPr>
          <w:rFonts w:eastAsia="Times New Roman" w:cs="Times New Roman"/>
          <w:lang w:eastAsia="cs-CZ"/>
        </w:rPr>
        <w:t>, náměstkem GŘ pro řízení provozu</w:t>
      </w:r>
    </w:p>
    <w:p w14:paraId="182D1B51" w14:textId="77777777" w:rsidR="00F20995" w:rsidRPr="00F2099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05A19514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22E0CB47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385B5569" w14:textId="7C710AF4" w:rsidR="00D85C5B" w:rsidRPr="004E19DE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="00D85C5B" w:rsidRPr="004E19DE">
        <w:rPr>
          <w:rFonts w:eastAsia="Times New Roman" w:cs="Times New Roman"/>
          <w:highlight w:val="yellow"/>
          <w:lang w:eastAsia="cs-CZ"/>
        </w:rPr>
        <w:t>IČ …………………</w:t>
      </w:r>
      <w:proofErr w:type="gramStart"/>
      <w:r w:rsidR="00D85C5B" w:rsidRPr="004E19DE">
        <w:rPr>
          <w:rFonts w:eastAsia="Times New Roman" w:cs="Times New Roman"/>
          <w:highlight w:val="yellow"/>
          <w:lang w:eastAsia="cs-CZ"/>
        </w:rPr>
        <w:t>… , DIČ</w:t>
      </w:r>
      <w:proofErr w:type="gramEnd"/>
      <w:r w:rsidR="00D85C5B" w:rsidRPr="004E19DE">
        <w:rPr>
          <w:rFonts w:eastAsia="Times New Roman" w:cs="Times New Roman"/>
          <w:highlight w:val="yellow"/>
          <w:lang w:eastAsia="cs-CZ"/>
        </w:rPr>
        <w:t xml:space="preserve"> …………………</w:t>
      </w:r>
    </w:p>
    <w:p w14:paraId="39F2A5A3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2CC92AF1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782E39E2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>Tato smlouva je uzavřena na základě výsledků zadávacího řízení veřejné zakázky s</w:t>
      </w:r>
      <w:r w:rsidR="009B5927">
        <w:rPr>
          <w:lang w:eastAsia="cs-CZ"/>
        </w:rPr>
        <w:t> </w:t>
      </w:r>
      <w:r w:rsidRPr="000C5DA0">
        <w:rPr>
          <w:lang w:eastAsia="cs-CZ"/>
        </w:rPr>
        <w:t>názvem</w:t>
      </w:r>
      <w:r w:rsidR="009B5927">
        <w:rPr>
          <w:lang w:eastAsia="cs-CZ"/>
        </w:rPr>
        <w:t xml:space="preserve">    </w:t>
      </w:r>
      <w:r w:rsidRPr="000C5DA0">
        <w:rPr>
          <w:lang w:eastAsia="cs-CZ"/>
        </w:rPr>
        <w:t xml:space="preserve"> </w:t>
      </w:r>
      <w:r w:rsidR="009B5927" w:rsidRPr="009B5927">
        <w:rPr>
          <w:b/>
          <w:lang w:eastAsia="cs-CZ"/>
        </w:rPr>
        <w:t>„Stravovací systém pro CDP Přerov</w:t>
      </w:r>
      <w:r w:rsidRPr="009B5927">
        <w:rPr>
          <w:b/>
          <w:lang w:eastAsia="cs-CZ"/>
        </w:rPr>
        <w:t>“</w:t>
      </w:r>
      <w:r w:rsidRPr="009B5927">
        <w:rPr>
          <w:lang w:eastAsia="cs-CZ"/>
        </w:rPr>
        <w:t xml:space="preserve">, </w:t>
      </w:r>
      <w:proofErr w:type="gramStart"/>
      <w:r w:rsidR="001C22E7" w:rsidRPr="009B5927">
        <w:rPr>
          <w:rFonts w:eastAsia="Times New Roman" w:cs="Times New Roman"/>
          <w:lang w:eastAsia="cs-CZ"/>
        </w:rPr>
        <w:t>č.j.</w:t>
      </w:r>
      <w:proofErr w:type="gramEnd"/>
      <w:r w:rsidR="001C22E7" w:rsidRPr="009B5927">
        <w:rPr>
          <w:rFonts w:eastAsia="Times New Roman" w:cs="Times New Roman"/>
          <w:lang w:eastAsia="cs-CZ"/>
        </w:rPr>
        <w:t xml:space="preserve"> veřejné zakázky</w:t>
      </w:r>
      <w:r w:rsidR="00F20995" w:rsidRPr="009B5927">
        <w:rPr>
          <w:rFonts w:eastAsia="Times New Roman" w:cs="Times New Roman"/>
          <w:lang w:eastAsia="cs-CZ"/>
        </w:rPr>
        <w:t xml:space="preserve"> ………………</w:t>
      </w:r>
      <w:r w:rsidR="001C22E7" w:rsidRPr="009B5927">
        <w:rPr>
          <w:rFonts w:eastAsia="Times New Roman" w:cs="Times New Roman"/>
          <w:lang w:eastAsia="cs-CZ"/>
        </w:rPr>
        <w:t xml:space="preserve"> </w:t>
      </w:r>
      <w:r w:rsidRPr="009B5927">
        <w:rPr>
          <w:lang w:eastAsia="cs-CZ"/>
        </w:rPr>
        <w:t>(dále</w:t>
      </w:r>
      <w:r w:rsidRPr="004E19DE">
        <w:rPr>
          <w:lang w:eastAsia="cs-CZ"/>
        </w:rPr>
        <w:t xml:space="preserve"> jen „veřejná zakázka“).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50FD3425" w14:textId="77777777" w:rsidR="00D85C5B" w:rsidRPr="009B5927" w:rsidRDefault="00D85C5B" w:rsidP="007F5EC4">
      <w:pPr>
        <w:pStyle w:val="Nadpis1"/>
      </w:pPr>
      <w:r w:rsidRPr="009B5927">
        <w:t>Předmět koupě (přesná specifikace)</w:t>
      </w:r>
    </w:p>
    <w:p w14:paraId="1CC662D5" w14:textId="6D0669FF" w:rsidR="00D85C5B" w:rsidRDefault="009B5927" w:rsidP="009B592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B5927">
        <w:rPr>
          <w:rFonts w:eastAsia="Times New Roman" w:cs="Times New Roman"/>
          <w:lang w:eastAsia="cs-CZ"/>
        </w:rPr>
        <w:t>Předmětem koupě je zajištění objednávkového a výdejního systému pro stravování zaměstnanců v objektu CDP Přerov včetně jeho softwarové podpory</w:t>
      </w:r>
      <w:r w:rsidR="00D85C5B" w:rsidRPr="009B5927">
        <w:rPr>
          <w:rFonts w:eastAsia="Times New Roman" w:cs="Times New Roman"/>
          <w:lang w:eastAsia="cs-CZ"/>
        </w:rPr>
        <w:t>.</w:t>
      </w:r>
    </w:p>
    <w:p w14:paraId="1966CC67" w14:textId="77777777" w:rsidR="009B5927" w:rsidRPr="009B5927" w:rsidRDefault="009B5927" w:rsidP="009B592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Verdana" w:eastAsia="Times New Roman" w:hAnsi="Verdana" w:cs="Times New Roman"/>
          <w:lang w:eastAsia="cs-CZ"/>
        </w:rPr>
      </w:pPr>
      <w:r w:rsidRPr="009B5927">
        <w:rPr>
          <w:rFonts w:ascii="Verdana" w:eastAsia="Times New Roman" w:hAnsi="Verdana" w:cs="Times New Roman"/>
          <w:lang w:eastAsia="cs-CZ"/>
        </w:rPr>
        <w:t>Bližší specifikace předmětu koupě pro</w:t>
      </w:r>
    </w:p>
    <w:p w14:paraId="17BC4F88" w14:textId="77777777" w:rsidR="009B5927" w:rsidRPr="009B5927" w:rsidRDefault="009B5927" w:rsidP="009B5927">
      <w:pPr>
        <w:pStyle w:val="Odstavecseseznamem"/>
        <w:numPr>
          <w:ilvl w:val="2"/>
          <w:numId w:val="34"/>
        </w:numPr>
        <w:spacing w:after="0" w:line="240" w:lineRule="auto"/>
        <w:ind w:left="1418" w:hanging="698"/>
        <w:jc w:val="both"/>
        <w:rPr>
          <w:rFonts w:ascii="Verdana" w:hAnsi="Verdana"/>
        </w:rPr>
      </w:pPr>
      <w:r w:rsidRPr="009B5927">
        <w:rPr>
          <w:rFonts w:ascii="Verdana" w:hAnsi="Verdana"/>
        </w:rPr>
        <w:t>Zajištění a pořízení objednávkového a výdejního systému včetně SW je uvedena v Příloze č. 1 této Smlouvy.</w:t>
      </w:r>
    </w:p>
    <w:p w14:paraId="2E43CC28" w14:textId="217A9687" w:rsidR="009B5927" w:rsidRDefault="009B5927" w:rsidP="009B5927">
      <w:pPr>
        <w:pStyle w:val="Odstavecseseznamem"/>
        <w:numPr>
          <w:ilvl w:val="2"/>
          <w:numId w:val="34"/>
        </w:numPr>
        <w:spacing w:after="0" w:line="240" w:lineRule="auto"/>
        <w:ind w:left="1418" w:hanging="709"/>
        <w:jc w:val="both"/>
        <w:rPr>
          <w:rFonts w:ascii="Verdana" w:hAnsi="Verdana"/>
        </w:rPr>
      </w:pPr>
      <w:r w:rsidRPr="009B5927">
        <w:rPr>
          <w:rFonts w:ascii="Verdana" w:hAnsi="Verdana"/>
        </w:rPr>
        <w:t xml:space="preserve">HW a SW podpora objednávkového a výdejního systému je uvedena v Příloze  č. 2 </w:t>
      </w:r>
      <w:proofErr w:type="gramStart"/>
      <w:r w:rsidRPr="009B5927">
        <w:rPr>
          <w:rFonts w:ascii="Verdana" w:hAnsi="Verdana"/>
        </w:rPr>
        <w:t>této</w:t>
      </w:r>
      <w:proofErr w:type="gramEnd"/>
      <w:r w:rsidRPr="009B5927">
        <w:rPr>
          <w:rFonts w:ascii="Verdana" w:hAnsi="Verdana"/>
        </w:rPr>
        <w:t xml:space="preserve"> Smlouvy.</w:t>
      </w:r>
    </w:p>
    <w:p w14:paraId="46F1124F" w14:textId="24EC03F7" w:rsidR="00D85C5B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B5927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79FBD366" w14:textId="31D3B2AE" w:rsidR="009B5927" w:rsidRPr="009B5927" w:rsidRDefault="009B5927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B5927">
        <w:rPr>
          <w:rFonts w:ascii="Verdana" w:hAnsi="Verdana"/>
        </w:rPr>
        <w:t xml:space="preserve">Prodávající je povinen v souladu s bodem 1.2.2. této Smlouvy nastavit systém parametrů SLA s vyhodnocovacím obdobím na 1 měsíc, který je Přílohou č. 3 </w:t>
      </w:r>
      <w:proofErr w:type="gramStart"/>
      <w:r w:rsidRPr="009B5927">
        <w:rPr>
          <w:rFonts w:ascii="Verdana" w:hAnsi="Verdana"/>
        </w:rPr>
        <w:t>této</w:t>
      </w:r>
      <w:proofErr w:type="gramEnd"/>
      <w:r w:rsidRPr="009B5927">
        <w:rPr>
          <w:rFonts w:ascii="Verdana" w:hAnsi="Verdana"/>
        </w:rPr>
        <w:t xml:space="preserve"> Smlouvy.</w:t>
      </w:r>
    </w:p>
    <w:p w14:paraId="29584421" w14:textId="2BBC721F" w:rsidR="00D85C5B" w:rsidRPr="009B5927" w:rsidRDefault="00D85C5B" w:rsidP="000E4F4B">
      <w:pPr>
        <w:pStyle w:val="Nadpis1"/>
        <w:rPr>
          <w:rFonts w:eastAsia="Times New Roman"/>
          <w:lang w:eastAsia="cs-CZ"/>
        </w:rPr>
      </w:pPr>
      <w:r w:rsidRPr="009B5927">
        <w:rPr>
          <w:rStyle w:val="Siln"/>
          <w:rFonts w:eastAsiaTheme="majorEastAsia"/>
          <w:b/>
        </w:rPr>
        <w:t>Kupní</w:t>
      </w:r>
      <w:r w:rsidRPr="009B5927">
        <w:rPr>
          <w:rFonts w:eastAsia="Times New Roman"/>
          <w:lang w:eastAsia="cs-CZ"/>
        </w:rPr>
        <w:t xml:space="preserve"> cena </w:t>
      </w:r>
      <w:r w:rsidR="00F20995" w:rsidRPr="009B5927">
        <w:rPr>
          <w:rFonts w:eastAsia="Times New Roman"/>
          <w:lang w:eastAsia="cs-CZ"/>
        </w:rPr>
        <w:t>předmětu koupě</w:t>
      </w:r>
    </w:p>
    <w:p w14:paraId="79F2199D" w14:textId="528A43F4" w:rsidR="009B5927" w:rsidRPr="000466E0" w:rsidRDefault="009B5927" w:rsidP="009B5927">
      <w:pPr>
        <w:pStyle w:val="Odstavecseseznamem"/>
        <w:numPr>
          <w:ilvl w:val="1"/>
          <w:numId w:val="34"/>
        </w:numPr>
        <w:spacing w:after="0" w:line="240" w:lineRule="auto"/>
        <w:ind w:left="709" w:hanging="709"/>
        <w:jc w:val="both"/>
        <w:rPr>
          <w:rFonts w:ascii="Verdana" w:hAnsi="Verdana"/>
        </w:rPr>
      </w:pPr>
      <w:r w:rsidRPr="00404CF8">
        <w:rPr>
          <w:rFonts w:ascii="Verdana" w:hAnsi="Verdana"/>
          <w:u w:val="single"/>
        </w:rPr>
        <w:t>Cena celkem bez DPH</w:t>
      </w:r>
      <w:r w:rsidRPr="000466E0">
        <w:rPr>
          <w:rFonts w:ascii="Verdana" w:hAnsi="Verdana"/>
        </w:rPr>
        <w:t xml:space="preserve"> </w:t>
      </w:r>
      <w:r>
        <w:rPr>
          <w:rFonts w:ascii="Verdana" w:hAnsi="Verdana"/>
        </w:rPr>
        <w:tab/>
      </w:r>
      <w:r w:rsidRPr="000466E0">
        <w:rPr>
          <w:rFonts w:ascii="Verdana" w:hAnsi="Verdana"/>
        </w:rPr>
        <w:tab/>
        <w:t xml:space="preserve"> </w:t>
      </w:r>
      <w:r w:rsidRPr="000466E0">
        <w:rPr>
          <w:rFonts w:ascii="Verdana" w:hAnsi="Verdana"/>
          <w:highlight w:val="yellow"/>
        </w:rPr>
        <w:t>……………….</w:t>
      </w:r>
      <w:r w:rsidRPr="000466E0">
        <w:rPr>
          <w:rFonts w:ascii="Verdana" w:hAnsi="Verdana"/>
        </w:rPr>
        <w:t xml:space="preserve"> Kč. </w:t>
      </w:r>
    </w:p>
    <w:p w14:paraId="57CDA022" w14:textId="511BD824" w:rsidR="009B5927" w:rsidRPr="000466E0" w:rsidRDefault="009B5927" w:rsidP="009B5927">
      <w:pPr>
        <w:pStyle w:val="Odstavecseseznamem"/>
        <w:ind w:left="709"/>
        <w:jc w:val="both"/>
        <w:rPr>
          <w:rFonts w:ascii="Verdana" w:hAnsi="Verdana"/>
        </w:rPr>
      </w:pPr>
      <w:r w:rsidRPr="000466E0">
        <w:rPr>
          <w:rFonts w:ascii="Verdana" w:hAnsi="Verdana"/>
        </w:rPr>
        <w:t xml:space="preserve">Výše DPH 21%     </w:t>
      </w:r>
      <w:r w:rsidRPr="000466E0"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0466E0">
        <w:rPr>
          <w:rFonts w:ascii="Verdana" w:hAnsi="Verdana"/>
        </w:rPr>
        <w:t xml:space="preserve"> </w:t>
      </w:r>
      <w:r w:rsidRPr="000466E0">
        <w:rPr>
          <w:rFonts w:ascii="Verdana" w:hAnsi="Verdana"/>
          <w:highlight w:val="yellow"/>
        </w:rPr>
        <w:t>……………….</w:t>
      </w:r>
      <w:r w:rsidRPr="000466E0">
        <w:rPr>
          <w:rFonts w:ascii="Verdana" w:hAnsi="Verdana"/>
        </w:rPr>
        <w:t xml:space="preserve"> Kč.</w:t>
      </w:r>
    </w:p>
    <w:p w14:paraId="06851B30" w14:textId="0CD495FA" w:rsidR="009B5927" w:rsidRDefault="009B5927" w:rsidP="009B5927">
      <w:pPr>
        <w:pStyle w:val="Odstavecseseznamem"/>
        <w:ind w:left="709"/>
        <w:jc w:val="both"/>
        <w:rPr>
          <w:rFonts w:ascii="Verdana" w:hAnsi="Verdana"/>
        </w:rPr>
      </w:pPr>
      <w:r w:rsidRPr="000466E0">
        <w:rPr>
          <w:rFonts w:ascii="Verdana" w:hAnsi="Verdana"/>
        </w:rPr>
        <w:t xml:space="preserve">Cena včetně DPH </w:t>
      </w:r>
      <w:r w:rsidRPr="000466E0">
        <w:rPr>
          <w:rFonts w:ascii="Verdana" w:hAnsi="Verdana"/>
        </w:rPr>
        <w:tab/>
      </w:r>
      <w:r>
        <w:rPr>
          <w:rFonts w:ascii="Verdana" w:hAnsi="Verdana"/>
        </w:rPr>
        <w:tab/>
      </w:r>
      <w:r w:rsidRPr="000466E0">
        <w:rPr>
          <w:rFonts w:ascii="Verdana" w:hAnsi="Verdana"/>
        </w:rPr>
        <w:t xml:space="preserve"> </w:t>
      </w:r>
      <w:r w:rsidRPr="000466E0">
        <w:rPr>
          <w:rFonts w:ascii="Verdana" w:hAnsi="Verdana"/>
          <w:highlight w:val="yellow"/>
        </w:rPr>
        <w:t>……………….</w:t>
      </w:r>
      <w:r w:rsidRPr="000466E0">
        <w:rPr>
          <w:rFonts w:ascii="Verdana" w:hAnsi="Verdana"/>
        </w:rPr>
        <w:t xml:space="preserve"> Kč.</w:t>
      </w:r>
    </w:p>
    <w:p w14:paraId="3B70A3F4" w14:textId="77777777" w:rsidR="009B5927" w:rsidRPr="000466E0" w:rsidRDefault="009B5927" w:rsidP="009B5927">
      <w:pPr>
        <w:pStyle w:val="Odstavecseseznamem"/>
        <w:ind w:left="709"/>
        <w:jc w:val="both"/>
        <w:rPr>
          <w:rFonts w:ascii="Verdana" w:hAnsi="Verdana"/>
        </w:rPr>
      </w:pPr>
    </w:p>
    <w:p w14:paraId="6B4EA539" w14:textId="77777777" w:rsidR="009B5927" w:rsidRPr="000466E0" w:rsidRDefault="009B5927" w:rsidP="009B5927">
      <w:pPr>
        <w:pStyle w:val="Odstavecseseznamem"/>
        <w:numPr>
          <w:ilvl w:val="1"/>
          <w:numId w:val="34"/>
        </w:numPr>
        <w:spacing w:after="0" w:line="240" w:lineRule="auto"/>
        <w:ind w:hanging="792"/>
        <w:jc w:val="both"/>
        <w:rPr>
          <w:rFonts w:ascii="Verdana" w:eastAsia="Times New Roman" w:hAnsi="Verdana" w:cs="Times New Roman"/>
          <w:u w:val="single"/>
          <w:lang w:eastAsia="cs-CZ"/>
        </w:rPr>
      </w:pPr>
      <w:r w:rsidRPr="000466E0">
        <w:rPr>
          <w:rFonts w:ascii="Verdana" w:eastAsia="Times New Roman" w:hAnsi="Verdana" w:cs="Times New Roman"/>
          <w:u w:val="single"/>
          <w:lang w:eastAsia="cs-CZ"/>
        </w:rPr>
        <w:t xml:space="preserve">Cena za pořízení objednávkového a výdejního systému, montáž a školení </w:t>
      </w:r>
    </w:p>
    <w:p w14:paraId="432576E4" w14:textId="77777777" w:rsidR="009B5927" w:rsidRPr="00B17436" w:rsidRDefault="009B5927" w:rsidP="009B5927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 xml:space="preserve"> </w:t>
      </w:r>
      <w:r w:rsidRPr="00B17436">
        <w:rPr>
          <w:rFonts w:ascii="Verdana" w:eastAsia="Times New Roman" w:hAnsi="Verdana" w:cs="Times New Roman"/>
          <w:lang w:eastAsia="cs-CZ"/>
        </w:rPr>
        <w:t xml:space="preserve">Cena bez DPH </w:t>
      </w:r>
      <w:r w:rsidRPr="00B17436">
        <w:rPr>
          <w:rFonts w:ascii="Verdana" w:eastAsia="Times New Roman" w:hAnsi="Verdana" w:cs="Times New Roman"/>
          <w:lang w:eastAsia="cs-CZ"/>
        </w:rPr>
        <w:tab/>
      </w:r>
      <w:r w:rsidRPr="00B17436">
        <w:rPr>
          <w:rFonts w:ascii="Verdana" w:eastAsia="Times New Roman" w:hAnsi="Verdana" w:cs="Times New Roman"/>
          <w:lang w:eastAsia="cs-CZ"/>
        </w:rPr>
        <w:tab/>
      </w:r>
      <w:r>
        <w:rPr>
          <w:rFonts w:ascii="Verdana" w:eastAsia="Times New Roman" w:hAnsi="Verdana" w:cs="Times New Roman"/>
          <w:lang w:eastAsia="cs-CZ"/>
        </w:rPr>
        <w:tab/>
      </w:r>
      <w:r w:rsidRPr="00B17436">
        <w:rPr>
          <w:rFonts w:ascii="Verdana" w:eastAsia="Times New Roman" w:hAnsi="Verdana" w:cs="Times New Roman"/>
          <w:highlight w:val="yellow"/>
          <w:lang w:eastAsia="cs-CZ"/>
        </w:rPr>
        <w:t>……………….</w:t>
      </w:r>
      <w:r w:rsidRPr="00B17436">
        <w:rPr>
          <w:rFonts w:ascii="Verdana" w:eastAsia="Times New Roman" w:hAnsi="Verdana" w:cs="Times New Roman"/>
          <w:lang w:eastAsia="cs-CZ"/>
        </w:rPr>
        <w:t xml:space="preserve"> Kč.</w:t>
      </w:r>
    </w:p>
    <w:p w14:paraId="0F4ED3FC" w14:textId="77777777" w:rsidR="009B5927" w:rsidRPr="004832AD" w:rsidRDefault="009B5927" w:rsidP="009B5927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 xml:space="preserve"> </w:t>
      </w:r>
      <w:r w:rsidRPr="004832AD">
        <w:rPr>
          <w:rFonts w:ascii="Verdana" w:eastAsia="Times New Roman" w:hAnsi="Verdana" w:cs="Times New Roman"/>
          <w:lang w:eastAsia="cs-CZ"/>
        </w:rPr>
        <w:t xml:space="preserve">Výše DPH 21% </w:t>
      </w:r>
      <w:r w:rsidRPr="004832AD">
        <w:rPr>
          <w:rFonts w:ascii="Verdana" w:eastAsia="Times New Roman" w:hAnsi="Verdana" w:cs="Times New Roman"/>
          <w:lang w:eastAsia="cs-CZ"/>
        </w:rPr>
        <w:tab/>
      </w:r>
      <w:r>
        <w:rPr>
          <w:rFonts w:ascii="Verdana" w:eastAsia="Times New Roman" w:hAnsi="Verdana" w:cs="Times New Roman"/>
          <w:lang w:eastAsia="cs-CZ"/>
        </w:rPr>
        <w:tab/>
      </w:r>
      <w:r w:rsidRPr="004832AD">
        <w:rPr>
          <w:rFonts w:ascii="Verdana" w:eastAsia="Times New Roman" w:hAnsi="Verdana" w:cs="Times New Roman"/>
          <w:highlight w:val="yellow"/>
          <w:lang w:eastAsia="cs-CZ"/>
        </w:rPr>
        <w:t>……………….</w:t>
      </w:r>
      <w:r w:rsidRPr="004832AD">
        <w:rPr>
          <w:rFonts w:ascii="Verdana" w:eastAsia="Times New Roman" w:hAnsi="Verdana" w:cs="Times New Roman"/>
          <w:lang w:eastAsia="cs-CZ"/>
        </w:rPr>
        <w:t xml:space="preserve"> Kč.</w:t>
      </w:r>
    </w:p>
    <w:p w14:paraId="5E272524" w14:textId="5698DAB1" w:rsidR="009B5927" w:rsidRPr="00B17436" w:rsidRDefault="009B5927" w:rsidP="009B5927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 xml:space="preserve"> </w:t>
      </w:r>
      <w:r w:rsidRPr="004832AD">
        <w:rPr>
          <w:rFonts w:ascii="Verdana" w:eastAsia="Times New Roman" w:hAnsi="Verdana" w:cs="Times New Roman"/>
          <w:lang w:eastAsia="cs-CZ"/>
        </w:rPr>
        <w:t xml:space="preserve">Cena včetně DPH </w:t>
      </w:r>
      <w:r w:rsidRPr="004832AD">
        <w:rPr>
          <w:rFonts w:ascii="Verdana" w:eastAsia="Times New Roman" w:hAnsi="Verdana" w:cs="Times New Roman"/>
          <w:lang w:eastAsia="cs-CZ"/>
        </w:rPr>
        <w:tab/>
      </w:r>
      <w:r>
        <w:rPr>
          <w:rFonts w:ascii="Verdana" w:eastAsia="Times New Roman" w:hAnsi="Verdana" w:cs="Times New Roman"/>
          <w:lang w:eastAsia="cs-CZ"/>
        </w:rPr>
        <w:tab/>
      </w:r>
      <w:r w:rsidRPr="006055A6">
        <w:rPr>
          <w:rFonts w:ascii="Verdana" w:hAnsi="Verdana"/>
          <w:highlight w:val="yellow"/>
        </w:rPr>
        <w:t>……………….</w:t>
      </w:r>
      <w:r w:rsidRPr="006055A6">
        <w:rPr>
          <w:rFonts w:ascii="Verdana" w:hAnsi="Verdana"/>
        </w:rPr>
        <w:t xml:space="preserve"> </w:t>
      </w:r>
      <w:proofErr w:type="gramStart"/>
      <w:r w:rsidRPr="006055A6">
        <w:rPr>
          <w:rFonts w:ascii="Verdana" w:hAnsi="Verdana"/>
        </w:rPr>
        <w:t>Kč.</w:t>
      </w:r>
      <w:r w:rsidRPr="00B17436">
        <w:rPr>
          <w:rFonts w:ascii="Verdana" w:eastAsia="Times New Roman" w:hAnsi="Verdana" w:cs="Times New Roman"/>
          <w:lang w:eastAsia="cs-CZ"/>
        </w:rPr>
        <w:t>.</w:t>
      </w:r>
      <w:proofErr w:type="gramEnd"/>
    </w:p>
    <w:p w14:paraId="1EC8B191" w14:textId="77777777" w:rsidR="009B5927" w:rsidRPr="004832AD" w:rsidRDefault="009B5927" w:rsidP="009B5927">
      <w:pPr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Verdana" w:eastAsia="Times New Roman" w:hAnsi="Verdana" w:cs="Times New Roman"/>
          <w:lang w:eastAsia="cs-CZ"/>
        </w:rPr>
      </w:pPr>
    </w:p>
    <w:p w14:paraId="1450D933" w14:textId="5A216036" w:rsidR="009B5927" w:rsidRPr="004832AD" w:rsidRDefault="009B5927" w:rsidP="009B5927">
      <w:pPr>
        <w:pStyle w:val="Odstavecseseznamem"/>
        <w:numPr>
          <w:ilvl w:val="1"/>
          <w:numId w:val="34"/>
        </w:numPr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lang w:eastAsia="cs-CZ"/>
        </w:rPr>
      </w:pPr>
      <w:r w:rsidRPr="00B17436">
        <w:rPr>
          <w:rFonts w:ascii="Verdana" w:eastAsia="Times New Roman" w:hAnsi="Verdana" w:cs="Times New Roman"/>
          <w:u w:val="single"/>
          <w:lang w:eastAsia="cs-CZ"/>
        </w:rPr>
        <w:lastRenderedPageBreak/>
        <w:t>Cena za zajištění HW a SW podpory objednávkového a výdejního systému za 1 rok</w:t>
      </w:r>
      <w:r w:rsidRPr="00B17436">
        <w:rPr>
          <w:rFonts w:ascii="Verdana" w:eastAsia="Times New Roman" w:hAnsi="Verdana" w:cs="Times New Roman"/>
          <w:lang w:eastAsia="cs-CZ"/>
        </w:rPr>
        <w:t xml:space="preserve"> </w:t>
      </w:r>
      <w:r w:rsidRPr="004832AD">
        <w:rPr>
          <w:rFonts w:ascii="Verdana" w:eastAsia="Times New Roman" w:hAnsi="Verdana" w:cs="Times New Roman"/>
          <w:lang w:eastAsia="cs-CZ"/>
        </w:rPr>
        <w:t xml:space="preserve">Cena bez DPH </w:t>
      </w:r>
      <w:r w:rsidRPr="004832AD">
        <w:rPr>
          <w:rFonts w:ascii="Verdana" w:eastAsia="Times New Roman" w:hAnsi="Verdana" w:cs="Times New Roman"/>
          <w:lang w:eastAsia="cs-CZ"/>
        </w:rPr>
        <w:tab/>
      </w:r>
      <w:r w:rsidRPr="004832AD">
        <w:rPr>
          <w:rFonts w:ascii="Verdana" w:eastAsia="Times New Roman" w:hAnsi="Verdana" w:cs="Times New Roman"/>
          <w:lang w:eastAsia="cs-CZ"/>
        </w:rPr>
        <w:tab/>
        <w:t xml:space="preserve"> </w:t>
      </w:r>
      <w:r>
        <w:rPr>
          <w:rFonts w:ascii="Verdana" w:eastAsia="Times New Roman" w:hAnsi="Verdana" w:cs="Times New Roman"/>
          <w:lang w:eastAsia="cs-CZ"/>
        </w:rPr>
        <w:tab/>
      </w:r>
      <w:r w:rsidRPr="004832AD">
        <w:rPr>
          <w:rFonts w:ascii="Verdana" w:eastAsia="Times New Roman" w:hAnsi="Verdana" w:cs="Times New Roman"/>
          <w:highlight w:val="yellow"/>
          <w:lang w:eastAsia="cs-CZ"/>
        </w:rPr>
        <w:t>……………</w:t>
      </w:r>
      <w:proofErr w:type="gramStart"/>
      <w:r w:rsidRPr="004832AD">
        <w:rPr>
          <w:rFonts w:ascii="Verdana" w:eastAsia="Times New Roman" w:hAnsi="Verdana" w:cs="Times New Roman"/>
          <w:highlight w:val="yellow"/>
          <w:lang w:eastAsia="cs-CZ"/>
        </w:rPr>
        <w:t>…</w:t>
      </w:r>
      <w:r w:rsidRPr="004832AD">
        <w:rPr>
          <w:rFonts w:ascii="Verdana" w:eastAsia="Times New Roman" w:hAnsi="Verdana" w:cs="Times New Roman"/>
          <w:lang w:eastAsia="cs-CZ"/>
        </w:rPr>
        <w:t xml:space="preserve">  Kč</w:t>
      </w:r>
      <w:proofErr w:type="gramEnd"/>
      <w:r w:rsidRPr="004832AD">
        <w:rPr>
          <w:rFonts w:ascii="Verdana" w:eastAsia="Times New Roman" w:hAnsi="Verdana" w:cs="Times New Roman"/>
          <w:lang w:eastAsia="cs-CZ"/>
        </w:rPr>
        <w:t>.</w:t>
      </w:r>
    </w:p>
    <w:p w14:paraId="7CA944FA" w14:textId="1D5DC0F5" w:rsidR="009B5927" w:rsidRPr="00B17436" w:rsidRDefault="009B5927" w:rsidP="009B5927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lang w:eastAsia="cs-CZ"/>
        </w:rPr>
      </w:pPr>
      <w:r w:rsidRPr="000466E0">
        <w:rPr>
          <w:rFonts w:ascii="Verdana" w:eastAsia="Times New Roman" w:hAnsi="Verdana" w:cs="Times New Roman"/>
          <w:lang w:eastAsia="cs-CZ"/>
        </w:rPr>
        <w:t>V</w:t>
      </w:r>
      <w:r w:rsidRPr="00B17436">
        <w:rPr>
          <w:rFonts w:ascii="Verdana" w:eastAsia="Times New Roman" w:hAnsi="Verdana" w:cs="Times New Roman"/>
          <w:lang w:eastAsia="cs-CZ"/>
        </w:rPr>
        <w:t xml:space="preserve">ýše DPH 21% </w:t>
      </w:r>
      <w:r w:rsidRPr="00B17436">
        <w:rPr>
          <w:rFonts w:ascii="Verdana" w:eastAsia="Times New Roman" w:hAnsi="Verdana" w:cs="Times New Roman"/>
          <w:lang w:eastAsia="cs-CZ"/>
        </w:rPr>
        <w:tab/>
      </w:r>
      <w:r>
        <w:rPr>
          <w:rFonts w:ascii="Verdana" w:eastAsia="Times New Roman" w:hAnsi="Verdana" w:cs="Times New Roman"/>
          <w:lang w:eastAsia="cs-CZ"/>
        </w:rPr>
        <w:tab/>
      </w:r>
      <w:r w:rsidRPr="00B17436">
        <w:rPr>
          <w:rFonts w:ascii="Verdana" w:eastAsia="Times New Roman" w:hAnsi="Verdana" w:cs="Times New Roman"/>
          <w:lang w:eastAsia="cs-CZ"/>
        </w:rPr>
        <w:t xml:space="preserve"> </w:t>
      </w:r>
      <w:r w:rsidRPr="00B17436">
        <w:rPr>
          <w:rFonts w:ascii="Verdana" w:eastAsia="Times New Roman" w:hAnsi="Verdana" w:cs="Times New Roman"/>
          <w:highlight w:val="yellow"/>
          <w:lang w:eastAsia="cs-CZ"/>
        </w:rPr>
        <w:t>……………</w:t>
      </w:r>
      <w:proofErr w:type="gramStart"/>
      <w:r w:rsidRPr="00B17436">
        <w:rPr>
          <w:rFonts w:ascii="Verdana" w:eastAsia="Times New Roman" w:hAnsi="Verdana" w:cs="Times New Roman"/>
          <w:highlight w:val="yellow"/>
          <w:lang w:eastAsia="cs-CZ"/>
        </w:rPr>
        <w:t>…</w:t>
      </w:r>
      <w:r w:rsidRPr="00B17436">
        <w:rPr>
          <w:rFonts w:ascii="Verdana" w:eastAsia="Times New Roman" w:hAnsi="Verdana" w:cs="Times New Roman"/>
          <w:lang w:eastAsia="cs-CZ"/>
        </w:rPr>
        <w:t xml:space="preserve">  Kč</w:t>
      </w:r>
      <w:proofErr w:type="gramEnd"/>
    </w:p>
    <w:p w14:paraId="04C827A8" w14:textId="30C03E43" w:rsidR="009B5927" w:rsidRPr="00B17436" w:rsidRDefault="009B5927" w:rsidP="009B5927">
      <w:pPr>
        <w:spacing w:after="0" w:line="240" w:lineRule="auto"/>
        <w:ind w:firstLine="708"/>
        <w:jc w:val="both"/>
        <w:rPr>
          <w:rFonts w:ascii="Verdana" w:eastAsia="Times New Roman" w:hAnsi="Verdana" w:cs="Times New Roman"/>
          <w:lang w:eastAsia="cs-CZ"/>
        </w:rPr>
      </w:pPr>
      <w:r w:rsidRPr="00B17436">
        <w:rPr>
          <w:rFonts w:ascii="Verdana" w:eastAsia="Times New Roman" w:hAnsi="Verdana" w:cs="Times New Roman"/>
          <w:lang w:eastAsia="cs-CZ"/>
        </w:rPr>
        <w:t xml:space="preserve">Cena včetně DPH   </w:t>
      </w:r>
      <w:r w:rsidRPr="00B17436">
        <w:rPr>
          <w:rFonts w:ascii="Verdana" w:eastAsia="Times New Roman" w:hAnsi="Verdana" w:cs="Times New Roman"/>
          <w:lang w:eastAsia="cs-CZ"/>
        </w:rPr>
        <w:tab/>
      </w:r>
      <w:r>
        <w:rPr>
          <w:rFonts w:ascii="Verdana" w:eastAsia="Times New Roman" w:hAnsi="Verdana" w:cs="Times New Roman"/>
          <w:lang w:eastAsia="cs-CZ"/>
        </w:rPr>
        <w:t xml:space="preserve"> </w:t>
      </w:r>
      <w:r>
        <w:rPr>
          <w:rFonts w:ascii="Verdana" w:eastAsia="Times New Roman" w:hAnsi="Verdana" w:cs="Times New Roman"/>
          <w:lang w:eastAsia="cs-CZ"/>
        </w:rPr>
        <w:tab/>
        <w:t xml:space="preserve"> </w:t>
      </w:r>
      <w:r>
        <w:rPr>
          <w:rFonts w:ascii="Verdana" w:hAnsi="Verdana"/>
          <w:highlight w:val="yellow"/>
        </w:rPr>
        <w:t>……………</w:t>
      </w:r>
      <w:proofErr w:type="gramStart"/>
      <w:r>
        <w:rPr>
          <w:rFonts w:ascii="Verdana" w:hAnsi="Verdana"/>
          <w:highlight w:val="yellow"/>
        </w:rPr>
        <w:t>…</w:t>
      </w:r>
      <w:r>
        <w:rPr>
          <w:rFonts w:ascii="Verdana" w:hAnsi="Verdana"/>
        </w:rPr>
        <w:t xml:space="preserve"> </w:t>
      </w:r>
      <w:r w:rsidRPr="006055A6">
        <w:rPr>
          <w:rFonts w:ascii="Verdana" w:hAnsi="Verdana"/>
        </w:rPr>
        <w:t xml:space="preserve"> Kč</w:t>
      </w:r>
      <w:proofErr w:type="gramEnd"/>
      <w:r w:rsidRPr="006055A6">
        <w:rPr>
          <w:rFonts w:ascii="Verdana" w:hAnsi="Verdana"/>
        </w:rPr>
        <w:t>.</w:t>
      </w:r>
      <w:r w:rsidRPr="00B17436">
        <w:rPr>
          <w:rFonts w:ascii="Verdana" w:eastAsia="Times New Roman" w:hAnsi="Verdana" w:cs="Times New Roman"/>
          <w:lang w:eastAsia="cs-CZ"/>
        </w:rPr>
        <w:tab/>
      </w:r>
      <w:r w:rsidRPr="00B17436">
        <w:rPr>
          <w:rFonts w:ascii="Verdana" w:eastAsia="Times New Roman" w:hAnsi="Verdana" w:cs="Times New Roman"/>
          <w:lang w:eastAsia="cs-CZ"/>
        </w:rPr>
        <w:tab/>
      </w:r>
      <w:r w:rsidRPr="00B17436">
        <w:rPr>
          <w:rFonts w:ascii="Verdana" w:eastAsia="Times New Roman" w:hAnsi="Verdana" w:cs="Times New Roman"/>
          <w:lang w:eastAsia="cs-CZ"/>
        </w:rPr>
        <w:tab/>
        <w:t xml:space="preserve">    </w:t>
      </w:r>
    </w:p>
    <w:p w14:paraId="0DA5FCD3" w14:textId="77777777" w:rsidR="009B5927" w:rsidRPr="004832AD" w:rsidRDefault="009B5927" w:rsidP="009B5927">
      <w:pPr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textAlignment w:val="baseline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 xml:space="preserve"> </w:t>
      </w:r>
    </w:p>
    <w:p w14:paraId="33E0E53F" w14:textId="77777777" w:rsidR="009B5927" w:rsidRPr="000466E0" w:rsidRDefault="009B5927" w:rsidP="009B5927">
      <w:pPr>
        <w:pStyle w:val="Odstavecseseznamem"/>
        <w:numPr>
          <w:ilvl w:val="1"/>
          <w:numId w:val="34"/>
        </w:numPr>
        <w:spacing w:after="0" w:line="240" w:lineRule="auto"/>
        <w:ind w:left="709" w:hanging="709"/>
        <w:jc w:val="both"/>
        <w:rPr>
          <w:rFonts w:ascii="Verdana" w:eastAsia="Times New Roman" w:hAnsi="Verdana" w:cs="Times New Roman"/>
          <w:u w:val="single"/>
          <w:lang w:eastAsia="cs-CZ"/>
        </w:rPr>
      </w:pPr>
      <w:r w:rsidRPr="000466E0">
        <w:rPr>
          <w:rFonts w:ascii="Verdana" w:eastAsia="Times New Roman" w:hAnsi="Verdana" w:cs="Times New Roman"/>
          <w:u w:val="single"/>
          <w:lang w:eastAsia="cs-CZ"/>
        </w:rPr>
        <w:t xml:space="preserve">Cena za pořízení SW </w:t>
      </w:r>
    </w:p>
    <w:p w14:paraId="55C77D60" w14:textId="77777777" w:rsidR="009B5927" w:rsidRPr="000466E0" w:rsidRDefault="009B5927" w:rsidP="009B5927">
      <w:pPr>
        <w:spacing w:after="0" w:line="240" w:lineRule="auto"/>
        <w:ind w:left="360" w:firstLine="349"/>
        <w:contextualSpacing/>
        <w:jc w:val="both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 xml:space="preserve"> </w:t>
      </w:r>
      <w:r w:rsidRPr="000466E0">
        <w:rPr>
          <w:rFonts w:ascii="Verdana" w:eastAsia="Times New Roman" w:hAnsi="Verdana" w:cs="Times New Roman"/>
          <w:lang w:eastAsia="cs-CZ"/>
        </w:rPr>
        <w:t>Cena bez DPH</w:t>
      </w:r>
      <w:r w:rsidRPr="000466E0">
        <w:rPr>
          <w:rFonts w:ascii="Verdana" w:eastAsia="Times New Roman" w:hAnsi="Verdana" w:cs="Times New Roman"/>
          <w:lang w:eastAsia="cs-CZ"/>
        </w:rPr>
        <w:tab/>
      </w:r>
      <w:r w:rsidRPr="000466E0">
        <w:rPr>
          <w:rFonts w:ascii="Verdana" w:eastAsia="Times New Roman" w:hAnsi="Verdana" w:cs="Times New Roman"/>
          <w:lang w:eastAsia="cs-CZ"/>
        </w:rPr>
        <w:tab/>
      </w:r>
      <w:r>
        <w:rPr>
          <w:rFonts w:ascii="Verdana" w:eastAsia="Times New Roman" w:hAnsi="Verdana" w:cs="Times New Roman"/>
          <w:lang w:eastAsia="cs-CZ"/>
        </w:rPr>
        <w:tab/>
        <w:t xml:space="preserve"> </w:t>
      </w:r>
      <w:r w:rsidRPr="006055A6">
        <w:rPr>
          <w:rFonts w:ascii="Verdana" w:hAnsi="Verdana"/>
          <w:highlight w:val="yellow"/>
        </w:rPr>
        <w:t>……………….</w:t>
      </w:r>
      <w:r w:rsidRPr="006055A6">
        <w:rPr>
          <w:rFonts w:ascii="Verdana" w:hAnsi="Verdana"/>
        </w:rPr>
        <w:t xml:space="preserve"> Kč.</w:t>
      </w:r>
    </w:p>
    <w:p w14:paraId="61219D65" w14:textId="77777777" w:rsidR="009B5927" w:rsidRPr="000466E0" w:rsidRDefault="009B5927" w:rsidP="009B5927">
      <w:pPr>
        <w:spacing w:after="0" w:line="240" w:lineRule="auto"/>
        <w:ind w:left="709"/>
        <w:contextualSpacing/>
        <w:jc w:val="both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 xml:space="preserve"> </w:t>
      </w:r>
      <w:r w:rsidRPr="000466E0">
        <w:rPr>
          <w:rFonts w:ascii="Verdana" w:eastAsia="Times New Roman" w:hAnsi="Verdana" w:cs="Times New Roman"/>
          <w:lang w:eastAsia="cs-CZ"/>
        </w:rPr>
        <w:t>Výše DPH 21 %</w:t>
      </w:r>
      <w:r>
        <w:rPr>
          <w:rFonts w:ascii="Verdana" w:eastAsia="Times New Roman" w:hAnsi="Verdana" w:cs="Times New Roman"/>
          <w:lang w:eastAsia="cs-CZ"/>
        </w:rPr>
        <w:tab/>
      </w:r>
      <w:r>
        <w:rPr>
          <w:rFonts w:ascii="Verdana" w:eastAsia="Times New Roman" w:hAnsi="Verdana" w:cs="Times New Roman"/>
          <w:lang w:eastAsia="cs-CZ"/>
        </w:rPr>
        <w:tab/>
        <w:t xml:space="preserve"> </w:t>
      </w:r>
      <w:r w:rsidRPr="006055A6">
        <w:rPr>
          <w:rFonts w:ascii="Verdana" w:hAnsi="Verdana"/>
          <w:highlight w:val="yellow"/>
        </w:rPr>
        <w:t>……………….</w:t>
      </w:r>
      <w:r w:rsidRPr="006055A6">
        <w:rPr>
          <w:rFonts w:ascii="Verdana" w:hAnsi="Verdana"/>
        </w:rPr>
        <w:t xml:space="preserve"> Kč.</w:t>
      </w:r>
    </w:p>
    <w:p w14:paraId="61A01D81" w14:textId="77777777" w:rsidR="009B5927" w:rsidRPr="000466E0" w:rsidRDefault="009B5927" w:rsidP="009B5927">
      <w:pPr>
        <w:spacing w:after="0" w:line="240" w:lineRule="auto"/>
        <w:ind w:left="709"/>
        <w:contextualSpacing/>
        <w:jc w:val="both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 xml:space="preserve"> </w:t>
      </w:r>
      <w:r w:rsidRPr="000466E0">
        <w:rPr>
          <w:rFonts w:ascii="Verdana" w:eastAsia="Times New Roman" w:hAnsi="Verdana" w:cs="Times New Roman"/>
          <w:lang w:eastAsia="cs-CZ"/>
        </w:rPr>
        <w:t>Cena včetně DPH</w:t>
      </w:r>
      <w:r w:rsidRPr="000466E0">
        <w:rPr>
          <w:rFonts w:ascii="Verdana" w:eastAsia="Times New Roman" w:hAnsi="Verdana" w:cs="Times New Roman"/>
          <w:lang w:eastAsia="cs-CZ"/>
        </w:rPr>
        <w:tab/>
      </w:r>
      <w:r>
        <w:rPr>
          <w:rFonts w:ascii="Verdana" w:eastAsia="Times New Roman" w:hAnsi="Verdana" w:cs="Times New Roman"/>
          <w:lang w:eastAsia="cs-CZ"/>
        </w:rPr>
        <w:tab/>
        <w:t xml:space="preserve"> </w:t>
      </w:r>
      <w:r w:rsidRPr="006055A6">
        <w:rPr>
          <w:rFonts w:ascii="Verdana" w:hAnsi="Verdana"/>
          <w:highlight w:val="yellow"/>
        </w:rPr>
        <w:t>……………….</w:t>
      </w:r>
      <w:r w:rsidRPr="006055A6">
        <w:rPr>
          <w:rFonts w:ascii="Verdana" w:hAnsi="Verdana"/>
        </w:rPr>
        <w:t xml:space="preserve"> Kč.</w:t>
      </w:r>
    </w:p>
    <w:p w14:paraId="365E3E40" w14:textId="77777777" w:rsidR="009B5927" w:rsidRPr="00005B49" w:rsidRDefault="009B5927" w:rsidP="009B592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before="120" w:after="120" w:line="240" w:lineRule="auto"/>
        <w:ind w:hanging="792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005B49">
        <w:rPr>
          <w:rFonts w:ascii="Verdana" w:eastAsia="Times New Roman" w:hAnsi="Verdana" w:cs="Times New Roman"/>
          <w:lang w:eastAsia="cs-CZ"/>
        </w:rPr>
        <w:t xml:space="preserve">Výše sankcí za položky SLA jsou uvedeny v Příloze č. </w:t>
      </w:r>
      <w:r>
        <w:rPr>
          <w:rFonts w:ascii="Verdana" w:eastAsia="Times New Roman" w:hAnsi="Verdana" w:cs="Times New Roman"/>
          <w:lang w:eastAsia="cs-CZ"/>
        </w:rPr>
        <w:t>3</w:t>
      </w:r>
      <w:r w:rsidRPr="00005B49">
        <w:rPr>
          <w:rFonts w:ascii="Verdana" w:eastAsia="Times New Roman" w:hAnsi="Verdana" w:cs="Times New Roman"/>
          <w:lang w:eastAsia="cs-CZ"/>
        </w:rPr>
        <w:t xml:space="preserve"> </w:t>
      </w:r>
      <w:proofErr w:type="gramStart"/>
      <w:r w:rsidRPr="00005B49">
        <w:rPr>
          <w:rFonts w:ascii="Verdana" w:eastAsia="Times New Roman" w:hAnsi="Verdana" w:cs="Times New Roman"/>
          <w:lang w:eastAsia="cs-CZ"/>
        </w:rPr>
        <w:t>této</w:t>
      </w:r>
      <w:proofErr w:type="gramEnd"/>
      <w:r w:rsidRPr="00005B49">
        <w:rPr>
          <w:rFonts w:ascii="Verdana" w:eastAsia="Times New Roman" w:hAnsi="Verdana" w:cs="Times New Roman"/>
          <w:lang w:eastAsia="cs-CZ"/>
        </w:rPr>
        <w:t xml:space="preserve"> Smlouvy.</w:t>
      </w:r>
    </w:p>
    <w:p w14:paraId="201A936B" w14:textId="6E372524" w:rsidR="009B5927" w:rsidRDefault="009B5927" w:rsidP="009B5927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hanging="792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9B5927">
        <w:rPr>
          <w:rFonts w:ascii="Verdana" w:eastAsia="Times New Roman" w:hAnsi="Verdana" w:cs="Times New Roman"/>
          <w:lang w:eastAsia="cs-CZ"/>
        </w:rPr>
        <w:t xml:space="preserve">Fakturace za pořízení objednávkového a výdejního systému včetně SW dle bodu 1.2.1 v návaznosti na bod </w:t>
      </w:r>
      <w:proofErr w:type="gramStart"/>
      <w:r w:rsidRPr="009B5927">
        <w:rPr>
          <w:rFonts w:ascii="Verdana" w:eastAsia="Times New Roman" w:hAnsi="Verdana" w:cs="Times New Roman"/>
          <w:lang w:eastAsia="cs-CZ"/>
        </w:rPr>
        <w:t>2.2. této</w:t>
      </w:r>
      <w:proofErr w:type="gramEnd"/>
      <w:r w:rsidRPr="009B5927">
        <w:rPr>
          <w:rFonts w:ascii="Verdana" w:eastAsia="Times New Roman" w:hAnsi="Verdana" w:cs="Times New Roman"/>
          <w:lang w:eastAsia="cs-CZ"/>
        </w:rPr>
        <w:t xml:space="preserve"> Smlouvy a za pořízení SW dle bodu 1.2.1 v návaznosti na bod 2.4 této Smlouvy bude provedena na základě faktury vystavené Prodávajícím, a to po předání a převzetí Předmětu Koupě dle bodu 1.2.1 této Smlouvy na základě potvrzeného </w:t>
      </w:r>
      <w:r w:rsidR="00497E09">
        <w:rPr>
          <w:rFonts w:ascii="Verdana" w:eastAsia="Times New Roman" w:hAnsi="Verdana" w:cs="Times New Roman"/>
          <w:lang w:eastAsia="cs-CZ"/>
        </w:rPr>
        <w:t>Akceptačního protokolu</w:t>
      </w:r>
      <w:r w:rsidRPr="009B5927">
        <w:rPr>
          <w:rFonts w:ascii="Verdana" w:eastAsia="Times New Roman" w:hAnsi="Verdana" w:cs="Times New Roman"/>
          <w:lang w:eastAsia="cs-CZ"/>
        </w:rPr>
        <w:t>.</w:t>
      </w:r>
    </w:p>
    <w:p w14:paraId="36962EBD" w14:textId="77777777" w:rsidR="009B5927" w:rsidRPr="00404CF8" w:rsidRDefault="009B5927" w:rsidP="009B5927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hanging="792"/>
        <w:textAlignment w:val="baseline"/>
        <w:rPr>
          <w:rFonts w:ascii="Verdana" w:eastAsia="Times New Roman" w:hAnsi="Verdana" w:cs="Times New Roman"/>
          <w:lang w:eastAsia="cs-CZ"/>
        </w:rPr>
      </w:pPr>
      <w:r w:rsidRPr="00404CF8">
        <w:rPr>
          <w:rFonts w:ascii="Verdana" w:eastAsia="Times New Roman" w:hAnsi="Verdana" w:cs="Times New Roman"/>
          <w:lang w:eastAsia="cs-CZ"/>
        </w:rPr>
        <w:t>Fakturace služeb spojených s HW a SW podporou bude probíhat na základě faktury vystavené Prodávajícím v </w:t>
      </w:r>
      <w:r w:rsidRPr="00404CF8">
        <w:rPr>
          <w:rFonts w:ascii="Verdana" w:eastAsia="Times New Roman" w:hAnsi="Verdana" w:cs="Times New Roman"/>
          <w:b/>
          <w:lang w:eastAsia="cs-CZ"/>
        </w:rPr>
        <w:t>měsíčních platbách</w:t>
      </w:r>
      <w:r w:rsidRPr="00404CF8">
        <w:rPr>
          <w:rFonts w:ascii="Verdana" w:eastAsia="Times New Roman" w:hAnsi="Verdana" w:cs="Times New Roman"/>
          <w:lang w:eastAsia="cs-CZ"/>
        </w:rPr>
        <w:t xml:space="preserve">, které budou odpovídat </w:t>
      </w:r>
      <w:r w:rsidRPr="00404CF8">
        <w:rPr>
          <w:rFonts w:ascii="Verdana" w:eastAsia="Times New Roman" w:hAnsi="Verdana" w:cs="Times New Roman"/>
          <w:b/>
          <w:lang w:eastAsia="cs-CZ"/>
        </w:rPr>
        <w:t>1/12</w:t>
      </w:r>
      <w:r w:rsidRPr="00404CF8">
        <w:rPr>
          <w:rFonts w:ascii="Verdana" w:eastAsia="Times New Roman" w:hAnsi="Verdana" w:cs="Times New Roman"/>
          <w:lang w:eastAsia="cs-CZ"/>
        </w:rPr>
        <w:t xml:space="preserve"> celkové ceny za 1 rok na služby spojené s HW a SW podporou dle bodu </w:t>
      </w:r>
      <w:proofErr w:type="gramStart"/>
      <w:r w:rsidRPr="00404CF8">
        <w:rPr>
          <w:rFonts w:ascii="Verdana" w:eastAsia="Times New Roman" w:hAnsi="Verdana" w:cs="Times New Roman"/>
          <w:lang w:eastAsia="cs-CZ"/>
        </w:rPr>
        <w:t>2.3. této</w:t>
      </w:r>
      <w:proofErr w:type="gramEnd"/>
      <w:r w:rsidRPr="00404CF8">
        <w:rPr>
          <w:rFonts w:ascii="Verdana" w:eastAsia="Times New Roman" w:hAnsi="Verdana" w:cs="Times New Roman"/>
          <w:lang w:eastAsia="cs-CZ"/>
        </w:rPr>
        <w:t xml:space="preserve"> Smlouvy a to vždy </w:t>
      </w:r>
      <w:r w:rsidRPr="00404CF8">
        <w:rPr>
          <w:rFonts w:ascii="Verdana" w:eastAsia="Times New Roman" w:hAnsi="Verdana" w:cs="Times New Roman"/>
          <w:b/>
          <w:lang w:eastAsia="cs-CZ"/>
        </w:rPr>
        <w:t>zpětně za předcházející kalendářní měsíc ve výši</w:t>
      </w:r>
      <w:r w:rsidRPr="00404CF8">
        <w:rPr>
          <w:rFonts w:ascii="Verdana" w:eastAsia="Times New Roman" w:hAnsi="Verdana" w:cs="Times New Roman"/>
          <w:lang w:eastAsia="cs-CZ"/>
        </w:rPr>
        <w:t xml:space="preserve"> </w:t>
      </w:r>
      <w:r w:rsidRPr="00497E09">
        <w:rPr>
          <w:rFonts w:ascii="Verdana" w:eastAsia="Times New Roman" w:hAnsi="Verdana" w:cs="Times New Roman"/>
          <w:b/>
          <w:highlight w:val="yellow"/>
          <w:lang w:eastAsia="cs-CZ"/>
        </w:rPr>
        <w:t>…………………..</w:t>
      </w:r>
      <w:r w:rsidRPr="00404CF8">
        <w:rPr>
          <w:rFonts w:ascii="Verdana" w:eastAsia="Times New Roman" w:hAnsi="Verdana" w:cs="Times New Roman"/>
          <w:b/>
          <w:lang w:eastAsia="cs-CZ"/>
        </w:rPr>
        <w:t xml:space="preserve"> Kč bez DPH</w:t>
      </w:r>
      <w:r w:rsidRPr="00404CF8">
        <w:rPr>
          <w:rFonts w:ascii="Verdana" w:eastAsia="Times New Roman" w:hAnsi="Verdana" w:cs="Times New Roman"/>
          <w:lang w:eastAsia="cs-CZ"/>
        </w:rPr>
        <w:t xml:space="preserve">. Tato pravidelná měsíční částka může být snížena o případné sankce za nedodržení stanovených SLA, které jsou uvedené v Příloze č. </w:t>
      </w:r>
      <w:r>
        <w:rPr>
          <w:rFonts w:ascii="Verdana" w:eastAsia="Times New Roman" w:hAnsi="Verdana" w:cs="Times New Roman"/>
          <w:lang w:eastAsia="cs-CZ"/>
        </w:rPr>
        <w:t>3</w:t>
      </w:r>
      <w:r w:rsidRPr="00404CF8">
        <w:rPr>
          <w:rFonts w:ascii="Verdana" w:eastAsia="Times New Roman" w:hAnsi="Verdana" w:cs="Times New Roman"/>
          <w:lang w:eastAsia="cs-CZ"/>
        </w:rPr>
        <w:t xml:space="preserve"> </w:t>
      </w:r>
      <w:proofErr w:type="gramStart"/>
      <w:r w:rsidRPr="00404CF8">
        <w:rPr>
          <w:rFonts w:ascii="Verdana" w:eastAsia="Times New Roman" w:hAnsi="Verdana" w:cs="Times New Roman"/>
          <w:lang w:eastAsia="cs-CZ"/>
        </w:rPr>
        <w:t>této</w:t>
      </w:r>
      <w:proofErr w:type="gramEnd"/>
      <w:r w:rsidRPr="00404CF8">
        <w:rPr>
          <w:rFonts w:ascii="Verdana" w:eastAsia="Times New Roman" w:hAnsi="Verdana" w:cs="Times New Roman"/>
          <w:lang w:eastAsia="cs-CZ"/>
        </w:rPr>
        <w:t xml:space="preserve"> Smlouvy. Přílohou faktury musí být měsíční reporting o provedených činnostech.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26B47BAB" w14:textId="77777777" w:rsidR="00497E09" w:rsidRPr="00497E09" w:rsidRDefault="00497E09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97E09">
        <w:rPr>
          <w:rFonts w:ascii="Verdana" w:eastAsia="Times New Roman" w:hAnsi="Verdana" w:cs="Times New Roman"/>
          <w:lang w:eastAsia="cs-CZ"/>
        </w:rPr>
        <w:t xml:space="preserve">Místo dodání je:  SŽDC s. o.  </w:t>
      </w:r>
      <w:r w:rsidRPr="00497E09">
        <w:rPr>
          <w:rFonts w:ascii="Verdana" w:eastAsia="Times New Roman" w:hAnsi="Verdana" w:cs="Times New Roman"/>
          <w:lang w:eastAsia="cs-CZ"/>
        </w:rPr>
        <w:br/>
        <w:t xml:space="preserve">                         Centrální dispečerské pracoviště Přerov, Tovární 3286, 750 02 Přerov</w:t>
      </w:r>
      <w:r w:rsidRPr="00497E09">
        <w:rPr>
          <w:rFonts w:eastAsia="Times New Roman" w:cs="Times New Roman"/>
          <w:lang w:eastAsia="cs-CZ"/>
        </w:rPr>
        <w:t xml:space="preserve"> </w:t>
      </w:r>
    </w:p>
    <w:p w14:paraId="1207A0AF" w14:textId="77777777" w:rsidR="00497E09" w:rsidRPr="00497E09" w:rsidRDefault="00497E09" w:rsidP="00497E09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5115D35D" w14:textId="4DA3FB7E" w:rsidR="00D85C5B" w:rsidRPr="00497E09" w:rsidRDefault="00D85C5B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97E09">
        <w:rPr>
          <w:rFonts w:eastAsia="Times New Roman" w:cs="Times New Roman"/>
          <w:lang w:eastAsia="cs-CZ"/>
        </w:rPr>
        <w:t xml:space="preserve">Předmět koupě </w:t>
      </w:r>
      <w:r w:rsidR="00497E09" w:rsidRPr="00497E09">
        <w:rPr>
          <w:rFonts w:eastAsia="Times New Roman" w:cs="Times New Roman"/>
          <w:lang w:eastAsia="cs-CZ"/>
        </w:rPr>
        <w:t xml:space="preserve">dle bodu 1.2.1. této Smlouvy bude dodán do 1 měsíce od účinnosti této Smlouvy. Podpora SW a HW dle bodu 1.2.2. této Smlouvy bude poskytována dobu neurčitou, a to od účinnosti této </w:t>
      </w:r>
      <w:proofErr w:type="gramStart"/>
      <w:r w:rsidR="00497E09" w:rsidRPr="00497E09">
        <w:rPr>
          <w:rFonts w:eastAsia="Times New Roman" w:cs="Times New Roman"/>
          <w:lang w:eastAsia="cs-CZ"/>
        </w:rPr>
        <w:t>Smlouvy</w:t>
      </w:r>
      <w:r w:rsidRPr="00497E09">
        <w:rPr>
          <w:rFonts w:eastAsia="Times New Roman" w:cs="Times New Roman"/>
          <w:lang w:eastAsia="cs-CZ"/>
        </w:rPr>
        <w:t xml:space="preserve"> .</w:t>
      </w:r>
      <w:proofErr w:type="gramEnd"/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497E09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97E09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497E09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97E09">
        <w:rPr>
          <w:rFonts w:eastAsia="Times New Roman" w:cs="Times New Roman"/>
          <w:lang w:eastAsia="cs-CZ"/>
        </w:rPr>
        <w:t>Speciální balení se nevyžaduje.</w:t>
      </w:r>
    </w:p>
    <w:p w14:paraId="28FDFECD" w14:textId="0225F877" w:rsidR="00D85C5B" w:rsidRPr="00497E09" w:rsidRDefault="00D85C5B" w:rsidP="00497E09">
      <w:pPr>
        <w:pStyle w:val="Odstavecseseznamem"/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497E09">
        <w:rPr>
          <w:rFonts w:eastAsia="Times New Roman" w:cs="Times New Roman"/>
          <w:lang w:eastAsia="cs-CZ"/>
        </w:rPr>
        <w:t xml:space="preserve">Vratný obalový materiál tvoří </w:t>
      </w:r>
      <w:r w:rsidR="00497E09" w:rsidRPr="00497E09">
        <w:rPr>
          <w:rFonts w:eastAsia="Times New Roman" w:cs="Times New Roman"/>
          <w:lang w:eastAsia="cs-CZ"/>
        </w:rPr>
        <w:t>………</w:t>
      </w:r>
      <w:proofErr w:type="gramStart"/>
      <w:r w:rsidR="00497E09" w:rsidRPr="00497E09">
        <w:rPr>
          <w:rFonts w:eastAsia="Times New Roman" w:cs="Times New Roman"/>
          <w:lang w:eastAsia="cs-CZ"/>
        </w:rPr>
        <w:t>…..(</w:t>
      </w:r>
      <w:r w:rsidR="00497E09" w:rsidRPr="00497E09">
        <w:rPr>
          <w:rFonts w:eastAsia="Times New Roman" w:cs="Times New Roman"/>
          <w:highlight w:val="yellow"/>
          <w:lang w:eastAsia="cs-CZ"/>
        </w:rPr>
        <w:t>doplní</w:t>
      </w:r>
      <w:proofErr w:type="gramEnd"/>
      <w:r w:rsidR="00497E09" w:rsidRPr="00497E09">
        <w:rPr>
          <w:rFonts w:eastAsia="Times New Roman" w:cs="Times New Roman"/>
          <w:highlight w:val="yellow"/>
          <w:lang w:eastAsia="cs-CZ"/>
        </w:rPr>
        <w:t xml:space="preserve"> prodávající, pokud dodávka nezahrnuje žádný vratný obalový materiál, toto ustanovení bude vymazáno</w:t>
      </w:r>
      <w:r w:rsidR="00497E09" w:rsidRPr="00497E09">
        <w:rPr>
          <w:rFonts w:eastAsia="Times New Roman" w:cs="Times New Roman"/>
          <w:lang w:eastAsia="cs-CZ"/>
        </w:rPr>
        <w:t>)</w:t>
      </w:r>
      <w:r w:rsidRPr="00497E09">
        <w:rPr>
          <w:rFonts w:eastAsia="Times New Roman" w:cs="Times New Roman"/>
          <w:lang w:eastAsia="cs-CZ"/>
        </w:rPr>
        <w:t>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7BC12BB9" w14:textId="77777777" w:rsidR="00497E09" w:rsidRPr="005B4F41" w:rsidRDefault="00D85C5B" w:rsidP="00497E09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ascii="Verdana" w:eastAsia="Times New Roman" w:hAnsi="Verdana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Prodávající předá Kupujícímu následující listiny vztahující se k předmětu koupě</w:t>
      </w:r>
      <w:r w:rsidR="00497E09">
        <w:rPr>
          <w:rFonts w:eastAsia="Times New Roman" w:cs="Times New Roman"/>
          <w:highlight w:val="yellow"/>
          <w:lang w:eastAsia="cs-CZ"/>
        </w:rPr>
        <w:t xml:space="preserve">, </w:t>
      </w:r>
      <w:r w:rsidR="00497E09">
        <w:rPr>
          <w:rFonts w:ascii="Verdana" w:eastAsia="Times New Roman" w:hAnsi="Verdana" w:cs="Times New Roman"/>
          <w:lang w:eastAsia="cs-CZ"/>
        </w:rPr>
        <w:t>jedná se zejména o</w:t>
      </w:r>
      <w:r w:rsidR="00497E09" w:rsidRPr="005B4F41">
        <w:rPr>
          <w:rFonts w:ascii="Verdana" w:eastAsia="Times New Roman" w:hAnsi="Verdana" w:cs="Times New Roman"/>
          <w:lang w:eastAsia="cs-CZ"/>
        </w:rPr>
        <w:t>:</w:t>
      </w:r>
    </w:p>
    <w:p w14:paraId="3CB758DC" w14:textId="77777777" w:rsidR="00497E09" w:rsidRPr="00DD1D87" w:rsidRDefault="00497E09" w:rsidP="00497E09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ascii="Verdana" w:eastAsia="Times New Roman" w:hAnsi="Verdana" w:cs="Times New Roman"/>
          <w:lang w:eastAsia="cs-CZ"/>
        </w:rPr>
      </w:pPr>
      <w:r w:rsidRPr="00DD1D87">
        <w:rPr>
          <w:rFonts w:ascii="Verdana" w:eastAsia="Times New Roman" w:hAnsi="Verdana" w:cs="Times New Roman"/>
          <w:lang w:eastAsia="cs-CZ"/>
        </w:rPr>
        <w:t xml:space="preserve">Dodací </w:t>
      </w:r>
      <w:proofErr w:type="gramStart"/>
      <w:r w:rsidRPr="00DD1D87">
        <w:rPr>
          <w:rFonts w:ascii="Verdana" w:eastAsia="Times New Roman" w:hAnsi="Verdana" w:cs="Times New Roman"/>
          <w:lang w:eastAsia="cs-CZ"/>
        </w:rPr>
        <w:t>listy ,</w:t>
      </w:r>
      <w:proofErr w:type="gramEnd"/>
      <w:r w:rsidRPr="00DD1D87">
        <w:rPr>
          <w:rFonts w:ascii="Verdana" w:eastAsia="Times New Roman" w:hAnsi="Verdana" w:cs="Times New Roman"/>
          <w:lang w:eastAsia="cs-CZ"/>
        </w:rPr>
        <w:t xml:space="preserve"> </w:t>
      </w:r>
    </w:p>
    <w:p w14:paraId="60D8C51D" w14:textId="77777777" w:rsidR="00497E09" w:rsidRPr="00DD1D87" w:rsidRDefault="00497E09" w:rsidP="00497E09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ascii="Verdana" w:eastAsia="Times New Roman" w:hAnsi="Verdana" w:cs="Times New Roman"/>
          <w:lang w:eastAsia="cs-CZ"/>
        </w:rPr>
      </w:pPr>
      <w:r w:rsidRPr="00DD1D87">
        <w:rPr>
          <w:rFonts w:ascii="Verdana" w:eastAsia="Times New Roman" w:hAnsi="Verdana" w:cs="Times New Roman"/>
          <w:lang w:eastAsia="cs-CZ"/>
        </w:rPr>
        <w:t xml:space="preserve">Záruční </w:t>
      </w:r>
      <w:proofErr w:type="gramStart"/>
      <w:r w:rsidRPr="00DD1D87">
        <w:rPr>
          <w:rFonts w:ascii="Verdana" w:eastAsia="Times New Roman" w:hAnsi="Verdana" w:cs="Times New Roman"/>
          <w:lang w:eastAsia="cs-CZ"/>
        </w:rPr>
        <w:t>listy ,</w:t>
      </w:r>
      <w:proofErr w:type="gramEnd"/>
    </w:p>
    <w:p w14:paraId="770ED787" w14:textId="77777777" w:rsidR="00497E09" w:rsidRDefault="00497E09" w:rsidP="00497E09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ascii="Verdana" w:eastAsia="Times New Roman" w:hAnsi="Verdana" w:cs="Times New Roman"/>
          <w:lang w:eastAsia="cs-CZ"/>
        </w:rPr>
      </w:pPr>
      <w:r w:rsidRPr="00DD1D87">
        <w:rPr>
          <w:rFonts w:ascii="Verdana" w:eastAsia="Times New Roman" w:hAnsi="Verdana" w:cs="Times New Roman"/>
          <w:lang w:eastAsia="cs-CZ"/>
        </w:rPr>
        <w:t>Návody k </w:t>
      </w:r>
      <w:proofErr w:type="gramStart"/>
      <w:r w:rsidRPr="00DD1D87">
        <w:rPr>
          <w:rFonts w:ascii="Verdana" w:eastAsia="Times New Roman" w:hAnsi="Verdana" w:cs="Times New Roman"/>
          <w:lang w:eastAsia="cs-CZ"/>
        </w:rPr>
        <w:t>použití a pod.</w:t>
      </w:r>
      <w:proofErr w:type="gramEnd"/>
    </w:p>
    <w:p w14:paraId="0F6F48C3" w14:textId="77777777" w:rsidR="00497E09" w:rsidRDefault="00497E09" w:rsidP="00497E09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ascii="Verdana" w:eastAsia="Times New Roman" w:hAnsi="Verdana" w:cs="Times New Roman"/>
          <w:lang w:eastAsia="cs-CZ"/>
        </w:rPr>
      </w:pPr>
    </w:p>
    <w:p w14:paraId="04198D7A" w14:textId="77777777" w:rsidR="00EB2CE4" w:rsidRDefault="00EB2CE4" w:rsidP="00497E09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ascii="Verdana" w:eastAsia="Times New Roman" w:hAnsi="Verdana" w:cs="Times New Roman"/>
          <w:lang w:eastAsia="cs-CZ"/>
        </w:rPr>
      </w:pPr>
    </w:p>
    <w:p w14:paraId="63552655" w14:textId="131209AB" w:rsidR="00EB2CE4" w:rsidRPr="00D77C88" w:rsidRDefault="00EB2CE4" w:rsidP="00EB2CE4">
      <w:pPr>
        <w:pStyle w:val="Odstavecseseznamem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u w:val="single"/>
          <w:lang w:eastAsia="cs-CZ"/>
        </w:rPr>
      </w:pPr>
      <w:r w:rsidRPr="00D77C88">
        <w:rPr>
          <w:rFonts w:ascii="Verdana" w:eastAsia="Times New Roman" w:hAnsi="Verdana" w:cs="Times New Roman"/>
          <w:b/>
          <w:u w:val="single"/>
          <w:lang w:eastAsia="cs-CZ"/>
        </w:rPr>
        <w:t>Licence</w:t>
      </w:r>
    </w:p>
    <w:p w14:paraId="0602C10F" w14:textId="528C5223" w:rsidR="00EB2CE4" w:rsidRDefault="00EB2CE4" w:rsidP="00EB2CE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 xml:space="preserve">   </w:t>
      </w:r>
    </w:p>
    <w:p w14:paraId="6C37E52D" w14:textId="77777777" w:rsidR="00EB2CE4" w:rsidRDefault="00EB2CE4" w:rsidP="00EB2CE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3143BCF2" w14:textId="58F2562E" w:rsidR="00EB2CE4" w:rsidRPr="00EB2CE4" w:rsidRDefault="00EB2CE4" w:rsidP="00EB2CE4">
      <w:pPr>
        <w:pStyle w:val="Odstavecseseznamem"/>
        <w:numPr>
          <w:ilvl w:val="1"/>
          <w:numId w:val="39"/>
        </w:numPr>
        <w:spacing w:after="200" w:line="240" w:lineRule="auto"/>
        <w:ind w:left="709" w:hanging="709"/>
        <w:rPr>
          <w:bCs/>
          <w:lang w:bidi="cs-CZ"/>
        </w:rPr>
      </w:pPr>
      <w:r w:rsidRPr="00EB2CE4">
        <w:rPr>
          <w:bCs/>
          <w:lang w:bidi="cs-CZ"/>
        </w:rPr>
        <w:t>V případě, že výsledkem činnosti dle uzavřené kupní smlouvy bude Dílo podléhající režimu zákona číslo 121/2000 Sb., o právu autorském, o právech souvisejících s právem autorským a o změně některých zákonů, ve znění pozdějších předpisů (dále jen „autorský zákon“), uděluje Zhotovitel Objednateli licenci k tomuto Dílu dle ustanovení Občanského zákoníku.</w:t>
      </w:r>
    </w:p>
    <w:p w14:paraId="0EB45514" w14:textId="0706DC47" w:rsidR="00EB2CE4" w:rsidRPr="00EB2CE4" w:rsidRDefault="00EB2CE4" w:rsidP="00EB2CE4">
      <w:pPr>
        <w:pStyle w:val="Odstavecseseznamem"/>
        <w:numPr>
          <w:ilvl w:val="1"/>
          <w:numId w:val="39"/>
        </w:numPr>
        <w:spacing w:before="240" w:after="200" w:line="240" w:lineRule="auto"/>
        <w:ind w:left="709" w:hanging="709"/>
        <w:rPr>
          <w:bCs/>
          <w:lang w:bidi="cs-CZ"/>
        </w:rPr>
      </w:pPr>
      <w:r w:rsidRPr="00EB2CE4">
        <w:rPr>
          <w:bCs/>
          <w:lang w:bidi="cs-CZ"/>
        </w:rPr>
        <w:t>Prodávající je povinen při provádění Díla postupovat tak, aby při provádění Díla ani následným užíváním Díla Kupujícím nedošlo k porušení práv duševního vlastnictví. Bude-li v souvislosti s Dílem jakkoliv dotčeno právo k duševnímu vlastnictví, je Prodávající povinen upravit veškeré právní vztahy s osobami, kterým taková práva náležejí nebo jež jsou oprávněny je vykonávat, tak, aby zamezil vznášení jakýchkoli oprávněných nároků těchto osob ve vztahu ke Kupujícímu.</w:t>
      </w:r>
    </w:p>
    <w:p w14:paraId="3730867B" w14:textId="2C44D461" w:rsidR="00EB2CE4" w:rsidRPr="00EB2CE4" w:rsidRDefault="00EB2CE4" w:rsidP="00EB2CE4">
      <w:pPr>
        <w:pStyle w:val="Odstavecseseznamem"/>
        <w:numPr>
          <w:ilvl w:val="1"/>
          <w:numId w:val="39"/>
        </w:numPr>
        <w:spacing w:after="200" w:line="240" w:lineRule="auto"/>
        <w:ind w:left="709" w:hanging="709"/>
        <w:rPr>
          <w:bCs/>
          <w:lang w:bidi="cs-CZ"/>
        </w:rPr>
      </w:pPr>
      <w:r w:rsidRPr="00EB2CE4">
        <w:rPr>
          <w:bCs/>
          <w:lang w:bidi="cs-CZ"/>
        </w:rPr>
        <w:lastRenderedPageBreak/>
        <w:t>Prodávající tímto poskytuje Kupujícímu oprávnění k výkonu práva duševního vlastnictví (licenci nebo podlicenci) ke všem plněním poskytnutým Kupujícímu při provádění Díla, které jsou nebo budou předmětem duševního vlastnictví a ke kterým je oprávněn takové oprávnění poskytnout. Oprávnění Prodávající poskytuje</w:t>
      </w:r>
    </w:p>
    <w:p w14:paraId="5BA3E896" w14:textId="5110E413" w:rsidR="00EB2CE4" w:rsidRPr="00EB2CE4" w:rsidRDefault="00EB2CE4" w:rsidP="00EB2CE4">
      <w:pPr>
        <w:pStyle w:val="Odstavecseseznamem"/>
        <w:numPr>
          <w:ilvl w:val="2"/>
          <w:numId w:val="39"/>
        </w:numPr>
        <w:spacing w:after="200" w:line="240" w:lineRule="auto"/>
        <w:ind w:firstLine="981"/>
        <w:rPr>
          <w:bCs/>
          <w:lang w:bidi="cs-CZ"/>
        </w:rPr>
      </w:pPr>
      <w:r w:rsidRPr="00EB2CE4">
        <w:rPr>
          <w:bCs/>
          <w:lang w:bidi="cs-CZ"/>
        </w:rPr>
        <w:t>bezúplatně,</w:t>
      </w:r>
    </w:p>
    <w:p w14:paraId="3A1E9C68" w14:textId="62DD7374" w:rsidR="00EB2CE4" w:rsidRPr="00EB2CE4" w:rsidRDefault="00EB2CE4" w:rsidP="00D77C88">
      <w:pPr>
        <w:pStyle w:val="Odstavecseseznamem"/>
        <w:numPr>
          <w:ilvl w:val="2"/>
          <w:numId w:val="39"/>
        </w:numPr>
        <w:spacing w:after="200" w:line="240" w:lineRule="auto"/>
        <w:ind w:firstLine="981"/>
        <w:rPr>
          <w:bCs/>
          <w:lang w:bidi="cs-CZ"/>
        </w:rPr>
      </w:pPr>
      <w:r w:rsidRPr="00EB2CE4">
        <w:rPr>
          <w:bCs/>
          <w:lang w:bidi="cs-CZ"/>
        </w:rPr>
        <w:t>jako nevýhradní,</w:t>
      </w:r>
    </w:p>
    <w:p w14:paraId="43631A6C" w14:textId="53D6A3C1" w:rsidR="00EB2CE4" w:rsidRPr="00EB2CE4" w:rsidRDefault="00EB2CE4" w:rsidP="00D77C88">
      <w:pPr>
        <w:pStyle w:val="Odstavecseseznamem"/>
        <w:numPr>
          <w:ilvl w:val="2"/>
          <w:numId w:val="39"/>
        </w:numPr>
        <w:spacing w:after="200" w:line="240" w:lineRule="auto"/>
        <w:ind w:firstLine="981"/>
        <w:rPr>
          <w:bCs/>
          <w:lang w:bidi="cs-CZ"/>
        </w:rPr>
      </w:pPr>
      <w:r w:rsidRPr="00EB2CE4">
        <w:rPr>
          <w:bCs/>
          <w:lang w:bidi="cs-CZ"/>
        </w:rPr>
        <w:t>z hlediska časového a územního v rozsahu neomezeném,</w:t>
      </w:r>
    </w:p>
    <w:p w14:paraId="4BF97681" w14:textId="1983B6CD" w:rsidR="00EB2CE4" w:rsidRPr="00D77C88" w:rsidRDefault="00EB2CE4" w:rsidP="00D77C88">
      <w:pPr>
        <w:pStyle w:val="Odstavecseseznamem"/>
        <w:numPr>
          <w:ilvl w:val="2"/>
          <w:numId w:val="39"/>
        </w:numPr>
        <w:spacing w:after="200" w:line="240" w:lineRule="auto"/>
        <w:ind w:left="2835" w:hanging="1134"/>
        <w:rPr>
          <w:bCs/>
          <w:lang w:bidi="cs-CZ"/>
        </w:rPr>
      </w:pPr>
      <w:r w:rsidRPr="00D77C88">
        <w:rPr>
          <w:bCs/>
          <w:lang w:bidi="cs-CZ"/>
        </w:rPr>
        <w:t>z hlediska věcného rozsahu (způsobu užití) tak, že opravňuje Kupujícího ke všem známým způsobům užití,</w:t>
      </w:r>
    </w:p>
    <w:p w14:paraId="3C440177" w14:textId="65DE9977" w:rsidR="00EB2CE4" w:rsidRPr="00D77C88" w:rsidRDefault="00EB2CE4" w:rsidP="00D77C88">
      <w:pPr>
        <w:pStyle w:val="Odstavecseseznamem"/>
        <w:numPr>
          <w:ilvl w:val="2"/>
          <w:numId w:val="39"/>
        </w:numPr>
        <w:spacing w:after="200" w:line="240" w:lineRule="auto"/>
        <w:ind w:firstLine="981"/>
        <w:rPr>
          <w:bCs/>
          <w:lang w:bidi="cs-CZ"/>
        </w:rPr>
      </w:pPr>
      <w:r w:rsidRPr="00D77C88">
        <w:rPr>
          <w:bCs/>
          <w:lang w:bidi="cs-CZ"/>
        </w:rPr>
        <w:t>bez množstevního omezení.</w:t>
      </w:r>
    </w:p>
    <w:p w14:paraId="17F8FA77" w14:textId="143BDE89" w:rsidR="00EB2CE4" w:rsidRPr="00D77C88" w:rsidRDefault="00EB2CE4" w:rsidP="00D77C88">
      <w:pPr>
        <w:pStyle w:val="Odstavecseseznamem"/>
        <w:numPr>
          <w:ilvl w:val="1"/>
          <w:numId w:val="39"/>
        </w:numPr>
        <w:spacing w:after="200" w:line="240" w:lineRule="auto"/>
        <w:ind w:left="709" w:hanging="709"/>
        <w:rPr>
          <w:bCs/>
          <w:lang w:bidi="cs-CZ"/>
        </w:rPr>
      </w:pPr>
      <w:r w:rsidRPr="00D77C88">
        <w:rPr>
          <w:bCs/>
          <w:lang w:bidi="cs-CZ"/>
        </w:rPr>
        <w:t>Kupující není povinen oprávnění využít.</w:t>
      </w:r>
    </w:p>
    <w:p w14:paraId="45AD5E9A" w14:textId="1DDD5389" w:rsidR="00EB2CE4" w:rsidRPr="00D77C88" w:rsidRDefault="00EB2CE4" w:rsidP="00D77C88">
      <w:pPr>
        <w:pStyle w:val="Odstavecseseznamem"/>
        <w:numPr>
          <w:ilvl w:val="1"/>
          <w:numId w:val="39"/>
        </w:numPr>
        <w:spacing w:before="240" w:after="200" w:line="240" w:lineRule="auto"/>
        <w:ind w:left="709" w:hanging="709"/>
        <w:rPr>
          <w:bCs/>
          <w:lang w:bidi="cs-CZ"/>
        </w:rPr>
      </w:pPr>
      <w:r w:rsidRPr="00D77C88">
        <w:rPr>
          <w:bCs/>
          <w:lang w:bidi="cs-CZ"/>
        </w:rPr>
        <w:t>Kupující je oprávněn oprávnění tvořící součást licence nebo podlicence poskytnout nebo též postoupit třetí osobě zcela nebo zčásti.</w:t>
      </w:r>
    </w:p>
    <w:p w14:paraId="27131CB4" w14:textId="2AF4FCB1" w:rsidR="00EB2CE4" w:rsidRPr="00D77C88" w:rsidRDefault="00EB2CE4" w:rsidP="00D77C88">
      <w:pPr>
        <w:pStyle w:val="Odstavecseseznamem"/>
        <w:numPr>
          <w:ilvl w:val="1"/>
          <w:numId w:val="39"/>
        </w:numPr>
        <w:spacing w:after="200" w:line="240" w:lineRule="auto"/>
        <w:ind w:left="709" w:hanging="709"/>
        <w:rPr>
          <w:bCs/>
          <w:lang w:bidi="cs-CZ"/>
        </w:rPr>
      </w:pPr>
      <w:r w:rsidRPr="00D77C88">
        <w:rPr>
          <w:bCs/>
          <w:lang w:bidi="cs-CZ"/>
        </w:rPr>
        <w:t xml:space="preserve">Prodávající se zavazuje, že na žádost Kupujícího autor nebo autoři autorského díla, jež je součástí nebo příslušenstvím Díla, udělí Kupujícímu bez zbytečného odkladu bezúplatně právo </w:t>
      </w:r>
    </w:p>
    <w:p w14:paraId="2340E84E" w14:textId="78D1D03F" w:rsidR="00EB2CE4" w:rsidRPr="00D77C88" w:rsidRDefault="00EB2CE4" w:rsidP="00D77C88">
      <w:pPr>
        <w:pStyle w:val="Odstavecseseznamem"/>
        <w:numPr>
          <w:ilvl w:val="2"/>
          <w:numId w:val="39"/>
        </w:numPr>
        <w:spacing w:after="200" w:line="240" w:lineRule="auto"/>
        <w:ind w:firstLine="981"/>
        <w:rPr>
          <w:bCs/>
          <w:lang w:bidi="cs-CZ"/>
        </w:rPr>
      </w:pPr>
      <w:r w:rsidRPr="00D77C88">
        <w:rPr>
          <w:bCs/>
          <w:lang w:bidi="cs-CZ"/>
        </w:rPr>
        <w:t xml:space="preserve">upravit či jinak změnit označení autora, </w:t>
      </w:r>
    </w:p>
    <w:p w14:paraId="0C1CB3AF" w14:textId="4DD945B1" w:rsidR="00EB2CE4" w:rsidRPr="00D77C88" w:rsidRDefault="00EB2CE4" w:rsidP="00D77C88">
      <w:pPr>
        <w:pStyle w:val="Odstavecseseznamem"/>
        <w:numPr>
          <w:ilvl w:val="2"/>
          <w:numId w:val="39"/>
        </w:numPr>
        <w:spacing w:after="200" w:line="240" w:lineRule="auto"/>
        <w:ind w:firstLine="981"/>
        <w:rPr>
          <w:bCs/>
          <w:lang w:bidi="cs-CZ"/>
        </w:rPr>
      </w:pPr>
      <w:r w:rsidRPr="00D77C88">
        <w:rPr>
          <w:bCs/>
          <w:lang w:bidi="cs-CZ"/>
        </w:rPr>
        <w:t>autorské dílo nebo jeho název upravit či jinak měnit,</w:t>
      </w:r>
    </w:p>
    <w:p w14:paraId="4425EEA8" w14:textId="53A9ACDA" w:rsidR="00EB2CE4" w:rsidRPr="00D77C88" w:rsidRDefault="00EB2CE4" w:rsidP="00D77C88">
      <w:pPr>
        <w:pStyle w:val="Odstavecseseznamem"/>
        <w:numPr>
          <w:ilvl w:val="2"/>
          <w:numId w:val="39"/>
        </w:numPr>
        <w:spacing w:after="200" w:line="240" w:lineRule="auto"/>
        <w:ind w:left="2835" w:hanging="1134"/>
        <w:rPr>
          <w:bCs/>
          <w:lang w:bidi="cs-CZ"/>
        </w:rPr>
      </w:pPr>
      <w:r w:rsidRPr="00D77C88">
        <w:rPr>
          <w:bCs/>
          <w:lang w:bidi="cs-CZ"/>
        </w:rPr>
        <w:t>autorské dílo s jakýmkoliv jiným autorským dílem spojit či zařadit do díla souborného.</w:t>
      </w:r>
    </w:p>
    <w:p w14:paraId="7E4171B4" w14:textId="28546D3E" w:rsidR="00EB2CE4" w:rsidRPr="00D77C88" w:rsidRDefault="00EB2CE4" w:rsidP="00D77C88">
      <w:pPr>
        <w:pStyle w:val="Odstavecseseznamem"/>
        <w:numPr>
          <w:ilvl w:val="1"/>
          <w:numId w:val="39"/>
        </w:numPr>
        <w:spacing w:after="200" w:line="240" w:lineRule="auto"/>
        <w:ind w:left="709" w:hanging="709"/>
        <w:rPr>
          <w:bCs/>
          <w:lang w:bidi="cs-CZ"/>
        </w:rPr>
      </w:pPr>
      <w:r w:rsidRPr="00D77C88">
        <w:rPr>
          <w:bCs/>
          <w:lang w:bidi="cs-CZ"/>
        </w:rPr>
        <w:t>Žádný výsledek činnosti provedené na základě kupní smlouvy nebo v souvislosti s ní, který je předmětem duševního vlastnictví, není Prodávající oprávněn bez předchozího písemného svolení Kupujícího užít k jiným účelům, než je provedení Díla, zejména je nesmí poskytnout třetím osobám.</w:t>
      </w:r>
    </w:p>
    <w:p w14:paraId="0B447079" w14:textId="77777777" w:rsidR="00EB2CE4" w:rsidRPr="00EB2CE4" w:rsidRDefault="00EB2CE4" w:rsidP="00EB2CE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4B70C07C" w14:textId="316D32E4" w:rsidR="00D85C5B" w:rsidRDefault="00D85C5B" w:rsidP="00497E09">
      <w:pPr>
        <w:pStyle w:val="Odstavecseseznamem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567" w:hanging="567"/>
        <w:textAlignment w:val="baseline"/>
        <w:rPr>
          <w:rFonts w:eastAsia="Times New Roman"/>
          <w:b/>
          <w:u w:val="single"/>
          <w:lang w:eastAsia="cs-CZ"/>
        </w:rPr>
      </w:pPr>
      <w:r w:rsidRPr="00497E09">
        <w:rPr>
          <w:rFonts w:eastAsia="Times New Roman"/>
          <w:b/>
          <w:u w:val="single"/>
          <w:lang w:eastAsia="cs-CZ"/>
        </w:rPr>
        <w:t>Záruka</w:t>
      </w:r>
    </w:p>
    <w:p w14:paraId="7528CD8E" w14:textId="77777777" w:rsidR="00E42B7F" w:rsidRPr="00E42B7F" w:rsidRDefault="00E42B7F" w:rsidP="00E42B7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/>
          <w:b/>
          <w:u w:val="single"/>
          <w:lang w:eastAsia="cs-CZ"/>
        </w:rPr>
      </w:pPr>
    </w:p>
    <w:p w14:paraId="5BBB4F09" w14:textId="73414F7A" w:rsidR="00D85C5B" w:rsidRPr="001C4874" w:rsidRDefault="001C4874" w:rsidP="000D460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42B7F">
        <w:rPr>
          <w:rFonts w:eastAsia="Times New Roman" w:cs="Times New Roman"/>
          <w:lang w:eastAsia="cs-CZ"/>
        </w:rPr>
        <w:t xml:space="preserve">Záruční doba činí </w:t>
      </w:r>
      <w:r>
        <w:rPr>
          <w:rFonts w:eastAsia="Times New Roman" w:cs="Times New Roman"/>
          <w:highlight w:val="yellow"/>
          <w:lang w:eastAsia="cs-CZ"/>
        </w:rPr>
        <w:t xml:space="preserve">……… </w:t>
      </w:r>
      <w:r w:rsidRPr="001C4874">
        <w:rPr>
          <w:rFonts w:eastAsia="Times New Roman" w:cs="Times New Roman"/>
          <w:lang w:eastAsia="cs-CZ"/>
        </w:rPr>
        <w:t>(minimálně 24 měsíců).</w:t>
      </w:r>
    </w:p>
    <w:p w14:paraId="3BD40581" w14:textId="10091B86" w:rsidR="00D85C5B" w:rsidRPr="000C5DA0" w:rsidRDefault="00D85C5B" w:rsidP="00E42B7F">
      <w:pPr>
        <w:pStyle w:val="Nadpis1"/>
        <w:numPr>
          <w:ilvl w:val="0"/>
          <w:numId w:val="40"/>
        </w:numPr>
        <w:ind w:left="567" w:hanging="567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Kontaktními osobami </w:t>
      </w:r>
      <w:r w:rsidR="008B1447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4871B042" w14:textId="77777777" w:rsidR="00E42B7F" w:rsidRPr="000C5DA0" w:rsidRDefault="00E42B7F" w:rsidP="00E42B7F">
      <w:pPr>
        <w:overflowPunct w:val="0"/>
        <w:autoSpaceDE w:val="0"/>
        <w:autoSpaceDN w:val="0"/>
        <w:adjustRightInd w:val="0"/>
        <w:spacing w:after="0" w:line="240" w:lineRule="auto"/>
        <w:ind w:left="708"/>
        <w:contextualSpacing/>
        <w:textAlignment w:val="baseline"/>
        <w:rPr>
          <w:rFonts w:eastAsia="Times New Roman" w:cs="Times New Roman"/>
          <w:lang w:eastAsia="cs-CZ"/>
        </w:rPr>
      </w:pPr>
    </w:p>
    <w:p w14:paraId="04A8EF3F" w14:textId="77777777" w:rsidR="00D85C5B" w:rsidRPr="004E19DE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Kupujícího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,</w:t>
      </w:r>
      <w:proofErr w:type="gramEnd"/>
    </w:p>
    <w:p w14:paraId="5FEEEEAB" w14:textId="77777777" w:rsidR="00D85C5B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Prodávajícího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.</w:t>
      </w:r>
      <w:proofErr w:type="gramEnd"/>
    </w:p>
    <w:p w14:paraId="4C839FE1" w14:textId="77777777" w:rsidR="00E42B7F" w:rsidRPr="000C5DA0" w:rsidRDefault="00E42B7F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</w:p>
    <w:p w14:paraId="6C470B75" w14:textId="31B4D548" w:rsidR="00D85C5B" w:rsidRPr="000C5DA0" w:rsidRDefault="008B1447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</w:t>
      </w:r>
      <w:r w:rsidRPr="000C5DA0">
        <w:rPr>
          <w:rFonts w:eastAsia="Calibri" w:cs="Times New Roman"/>
        </w:rPr>
        <w:lastRenderedPageBreak/>
        <w:t xml:space="preserve">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C5DA0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3DE28617" w:rsidR="00D85C5B" w:rsidRPr="00D6524B" w:rsidRDefault="000C5DA0" w:rsidP="00D6524B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>uvního vztahu se zhotovitel  zavazuje přijmout vhodná technická a organizační opatření podle Nařízení Evropského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6B4EC7CA" w14:textId="4551634F" w:rsidR="00D85C5B" w:rsidRPr="000C5DA0" w:rsidRDefault="00D85C5B" w:rsidP="00E42B7F">
      <w:pPr>
        <w:pStyle w:val="Nadpis1"/>
        <w:numPr>
          <w:ilvl w:val="0"/>
          <w:numId w:val="41"/>
        </w:numPr>
        <w:ind w:left="426" w:hanging="426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0C5DA0" w:rsidRDefault="00065284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2DD94FEC" w:rsidR="00D85C5B" w:rsidRPr="000C5DA0" w:rsidRDefault="00FB5045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Tato Sml</w:t>
      </w:r>
      <w:r w:rsidR="00D85C5B" w:rsidRPr="000C5DA0">
        <w:rPr>
          <w:rFonts w:eastAsia="Times New Roman" w:cs="Times New Roman"/>
          <w:lang w:eastAsia="cs-CZ"/>
        </w:rPr>
        <w:t xml:space="preserve">ouva je sepsána ve </w:t>
      </w:r>
      <w:r w:rsidR="007F5EC4">
        <w:rPr>
          <w:rFonts w:eastAsia="Times New Roman" w:cs="Times New Roman"/>
          <w:lang w:eastAsia="cs-CZ"/>
        </w:rPr>
        <w:t xml:space="preserve">třech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ve dvou vyhotoveních pro Kupujícího a jedno 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Zvláštní pod</w:t>
      </w:r>
      <w:r w:rsidR="00FB5045"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EB2CE4" w:rsidRDefault="008B1447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B2CE4">
        <w:rPr>
          <w:rFonts w:eastAsia="Calibri" w:cs="Times New Roman"/>
        </w:rPr>
        <w:t>Tato S</w:t>
      </w:r>
      <w:r w:rsidR="00D85C5B" w:rsidRPr="00EB2CE4">
        <w:rPr>
          <w:rFonts w:eastAsia="Calibri" w:cs="Times New Roman"/>
        </w:rPr>
        <w:t xml:space="preserve">mlouva nabývá platnosti okamžikem podpisu poslední ze </w:t>
      </w:r>
      <w:r w:rsidR="00FB5045" w:rsidRPr="00EB2CE4">
        <w:rPr>
          <w:rFonts w:eastAsia="Calibri" w:cs="Times New Roman"/>
        </w:rPr>
        <w:t>Sml</w:t>
      </w:r>
      <w:r w:rsidR="00D85C5B" w:rsidRPr="00EB2CE4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66BCB5A6" w:rsidR="00D85C5B" w:rsidRPr="00EB2CE4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EB2CE4">
        <w:rPr>
          <w:rFonts w:eastAsia="Times New Roman" w:cs="Times New Roman"/>
          <w:lang w:eastAsia="cs-CZ"/>
        </w:rPr>
        <w:t>příloha č. 1:</w:t>
      </w:r>
      <w:r w:rsidRPr="00EB2CE4">
        <w:rPr>
          <w:rFonts w:eastAsia="Times New Roman" w:cs="Times New Roman"/>
          <w:lang w:eastAsia="cs-CZ"/>
        </w:rPr>
        <w:tab/>
        <w:t>specifikace předmětu koupě</w:t>
      </w:r>
    </w:p>
    <w:p w14:paraId="46621F99" w14:textId="416D927E" w:rsidR="00CC1601" w:rsidRPr="00EB2CE4" w:rsidRDefault="00CC1601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EB2CE4">
        <w:rPr>
          <w:rFonts w:eastAsia="Times New Roman" w:cs="Times New Roman"/>
          <w:lang w:eastAsia="cs-CZ"/>
        </w:rPr>
        <w:t>příloha č. 2:</w:t>
      </w:r>
      <w:r w:rsidRPr="00EB2CE4">
        <w:rPr>
          <w:rFonts w:eastAsia="Times New Roman" w:cs="Times New Roman"/>
          <w:lang w:eastAsia="cs-CZ"/>
        </w:rPr>
        <w:tab/>
        <w:t>oceněný položkový rozpočet</w:t>
      </w:r>
    </w:p>
    <w:p w14:paraId="1416137A" w14:textId="5DDFBF60" w:rsidR="00033414" w:rsidRPr="007F5EC4" w:rsidRDefault="00033414" w:rsidP="00EB2CE4">
      <w:pPr>
        <w:overflowPunct w:val="0"/>
        <w:autoSpaceDE w:val="0"/>
        <w:autoSpaceDN w:val="0"/>
        <w:adjustRightInd w:val="0"/>
        <w:spacing w:after="0" w:line="240" w:lineRule="auto"/>
        <w:ind w:left="1418" w:hanging="1418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 w:rsidRPr="00EB2CE4">
        <w:rPr>
          <w:rFonts w:eastAsia="Times New Roman" w:cs="Times New Roman"/>
          <w:lang w:eastAsia="cs-CZ"/>
        </w:rPr>
        <w:t xml:space="preserve">příloha č. 3: </w:t>
      </w:r>
      <w:r w:rsidRPr="00EB2CE4">
        <w:rPr>
          <w:rFonts w:eastAsia="Times New Roman" w:cs="Times New Roman"/>
          <w:lang w:eastAsia="cs-CZ"/>
        </w:rPr>
        <w:tab/>
        <w:t>plná moc</w:t>
      </w:r>
      <w:r w:rsidRPr="007F5EC4">
        <w:rPr>
          <w:rFonts w:eastAsia="Times New Roman" w:cs="Times New Roman"/>
          <w:highlight w:val="yellow"/>
          <w:lang w:eastAsia="cs-CZ"/>
        </w:rPr>
        <w:t xml:space="preserve"> (pouze v případě zastoupení </w:t>
      </w:r>
      <w:r>
        <w:rPr>
          <w:rFonts w:eastAsia="Times New Roman" w:cs="Times New Roman"/>
          <w:highlight w:val="yellow"/>
          <w:lang w:eastAsia="cs-CZ"/>
        </w:rPr>
        <w:t>prodávajícího</w:t>
      </w:r>
      <w:r w:rsidRPr="007F5EC4">
        <w:rPr>
          <w:rFonts w:eastAsia="Times New Roman" w:cs="Times New Roman"/>
          <w:highlight w:val="yellow"/>
          <w:lang w:eastAsia="cs-CZ"/>
        </w:rPr>
        <w:t xml:space="preserve"> osobou na základě plné moci)</w:t>
      </w:r>
    </w:p>
    <w:p w14:paraId="27BB1262" w14:textId="77777777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8553728" w14:textId="77777777" w:rsidR="00EB2CE4" w:rsidRDefault="00EB2CE4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831B47F" w14:textId="77777777" w:rsidR="00EB2CE4" w:rsidRPr="000C5DA0" w:rsidRDefault="00EB2CE4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81D971C" w14:textId="120AB0B4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 ________________ dne ____________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</w:r>
      <w:proofErr w:type="spellStart"/>
      <w:r w:rsidRPr="000C5DA0">
        <w:rPr>
          <w:rFonts w:eastAsia="Times New Roman" w:cs="Times New Roman"/>
          <w:lang w:eastAsia="cs-CZ"/>
        </w:rPr>
        <w:t>V________________dne</w:t>
      </w:r>
      <w:proofErr w:type="spellEnd"/>
      <w:r w:rsidRPr="000C5DA0">
        <w:rPr>
          <w:rFonts w:eastAsia="Times New Roman" w:cs="Times New Roman"/>
          <w:lang w:eastAsia="cs-CZ"/>
        </w:rPr>
        <w:t xml:space="preserve"> ____________</w:t>
      </w:r>
    </w:p>
    <w:p w14:paraId="023AF6AD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2294A80B" w14:textId="77777777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5E66A77" w14:textId="77777777" w:rsidR="00EB2CE4" w:rsidRDefault="00EB2CE4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038F3A84" w14:textId="77777777" w:rsidR="00EB2CE4" w:rsidRDefault="00EB2CE4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289917AA" w14:textId="77777777" w:rsidR="008B1447" w:rsidRPr="000C5DA0" w:rsidRDefault="008B1447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3BFF6991" w14:textId="67A43A36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proofErr w:type="gramStart"/>
      <w:r w:rsidRPr="000C5DA0">
        <w:rPr>
          <w:rFonts w:eastAsia="Times New Roman" w:cs="Times New Roman"/>
          <w:b/>
          <w:lang w:eastAsia="cs-CZ"/>
        </w:rPr>
        <w:t>______________________________                  _____________________________</w:t>
      </w:r>
      <w:proofErr w:type="gramEnd"/>
    </w:p>
    <w:p w14:paraId="5081A2A9" w14:textId="0D951FA9" w:rsidR="00D85C5B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Za Kupujícího</w:t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Pr="000C5DA0">
        <w:rPr>
          <w:rFonts w:eastAsia="Times New Roman" w:cs="Times New Roman"/>
          <w:b/>
          <w:lang w:eastAsia="cs-CZ"/>
        </w:rPr>
        <w:tab/>
      </w:r>
      <w:r w:rsidR="005B76DD" w:rsidRPr="000C5DA0">
        <w:rPr>
          <w:rFonts w:eastAsia="Times New Roman" w:cs="Times New Roman"/>
          <w:b/>
          <w:lang w:eastAsia="cs-CZ"/>
        </w:rPr>
        <w:t xml:space="preserve">Za </w:t>
      </w:r>
      <w:r w:rsidRPr="000C5DA0">
        <w:rPr>
          <w:rFonts w:eastAsia="Times New Roman" w:cs="Times New Roman"/>
          <w:b/>
          <w:lang w:eastAsia="cs-CZ"/>
        </w:rPr>
        <w:t>Prodávající</w:t>
      </w:r>
      <w:r w:rsidR="005B76DD" w:rsidRPr="000C5DA0">
        <w:rPr>
          <w:rFonts w:eastAsia="Times New Roman" w:cs="Times New Roman"/>
          <w:b/>
          <w:lang w:eastAsia="cs-CZ"/>
        </w:rPr>
        <w:t>ho</w:t>
      </w:r>
    </w:p>
    <w:p w14:paraId="561660CA" w14:textId="77777777" w:rsidR="00EB2CE4" w:rsidRDefault="00EB2CE4" w:rsidP="001C48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p w14:paraId="531504AB" w14:textId="3A4A188B" w:rsidR="00EB2CE4" w:rsidRDefault="00EB2CE4" w:rsidP="001C48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 xml:space="preserve">Ing. Miroslav </w:t>
      </w:r>
      <w:proofErr w:type="spellStart"/>
      <w:r>
        <w:rPr>
          <w:rFonts w:eastAsia="Calibri" w:cs="Times New Roman"/>
        </w:rPr>
        <w:t>Jasenčák</w:t>
      </w:r>
      <w:proofErr w:type="spellEnd"/>
    </w:p>
    <w:p w14:paraId="267B1B26" w14:textId="2D775576" w:rsidR="001C4874" w:rsidRDefault="00EB2CE4" w:rsidP="001C487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EB2CE4">
        <w:rPr>
          <w:rFonts w:eastAsia="Calibri" w:cs="Times New Roman"/>
        </w:rPr>
        <w:t>náměst</w:t>
      </w:r>
      <w:r>
        <w:rPr>
          <w:rFonts w:eastAsia="Calibri" w:cs="Times New Roman"/>
        </w:rPr>
        <w:t>e</w:t>
      </w:r>
      <w:r w:rsidRPr="00EB2CE4">
        <w:rPr>
          <w:rFonts w:eastAsia="Calibri" w:cs="Times New Roman"/>
        </w:rPr>
        <w:t>k GŘ pro řízení provozu</w:t>
      </w:r>
      <w:r>
        <w:rPr>
          <w:rFonts w:eastAsia="Calibri" w:cs="Times New Roman"/>
        </w:rPr>
        <w:t xml:space="preserve">                                  </w:t>
      </w:r>
      <w:r w:rsidR="001C4874" w:rsidRPr="00D9782E">
        <w:rPr>
          <w:rFonts w:eastAsia="Calibri" w:cs="Times New Roman"/>
          <w:highlight w:val="yellow"/>
        </w:rPr>
        <w:tab/>
        <w:t>…………………………</w:t>
      </w:r>
    </w:p>
    <w:p w14:paraId="28C480EB" w14:textId="77777777" w:rsidR="00EB2CE4" w:rsidRDefault="00EB2CE4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15927C3C" w14:textId="77777777" w:rsidR="00EB2CE4" w:rsidRDefault="00EB2CE4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2FB4BA80" w14:textId="77777777" w:rsidR="00EB2CE4" w:rsidRDefault="00EB2CE4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43639CE3" w14:textId="77777777" w:rsidR="00EB2CE4" w:rsidRDefault="00EB2CE4" w:rsidP="00D85C5B">
      <w:pPr>
        <w:suppressAutoHyphens/>
        <w:spacing w:before="120" w:line="276" w:lineRule="auto"/>
        <w:rPr>
          <w:rFonts w:eastAsia="Times New Roman" w:cs="Times New Roman"/>
          <w:lang w:eastAsia="cs-CZ"/>
        </w:rPr>
      </w:pPr>
    </w:p>
    <w:p w14:paraId="6B856D55" w14:textId="2B3EC8C0" w:rsidR="00D85C5B" w:rsidRPr="00D85C5B" w:rsidRDefault="00D6524B" w:rsidP="00D85C5B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T</w:t>
      </w:r>
      <w:r w:rsidR="008B1447">
        <w:rPr>
          <w:rFonts w:eastAsia="Calibri" w:cs="Times New Roman"/>
        </w:rPr>
        <w:t>ato S</w:t>
      </w:r>
      <w:r w:rsidR="00D85C5B" w:rsidRPr="000C5DA0">
        <w:rPr>
          <w:rFonts w:eastAsia="Calibri" w:cs="Times New Roman"/>
        </w:rPr>
        <w:t>mlouva byla uveřejněna prostřednictvím registru smluv dne ……</w:t>
      </w:r>
    </w:p>
    <w:sectPr w:rsidR="00D85C5B" w:rsidRPr="00D85C5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E8A833" w14:textId="77777777" w:rsidR="00FA3DF8" w:rsidRDefault="00FA3DF8" w:rsidP="00962258">
      <w:pPr>
        <w:spacing w:after="0" w:line="240" w:lineRule="auto"/>
      </w:pPr>
      <w:r>
        <w:separator/>
      </w:r>
    </w:p>
  </w:endnote>
  <w:endnote w:type="continuationSeparator" w:id="0">
    <w:p w14:paraId="4827FC79" w14:textId="77777777" w:rsidR="00FA3DF8" w:rsidRDefault="00FA3DF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77777777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7324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7324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6066301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E3761D6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77777777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7324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7324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77777777" w:rsidR="001813BF" w:rsidRDefault="001813BF" w:rsidP="00093A53">
          <w:pPr>
            <w:pStyle w:val="Zpat"/>
          </w:pPr>
          <w:r>
            <w:t>Správa železniční dopravní cesty,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77777777" w:rsidR="001813BF" w:rsidRDefault="001813BF" w:rsidP="00093A5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61CC17A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49BD823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F717C3" w14:textId="77777777" w:rsidR="00FA3DF8" w:rsidRDefault="00FA3DF8" w:rsidP="00962258">
      <w:pPr>
        <w:spacing w:after="0" w:line="240" w:lineRule="auto"/>
      </w:pPr>
      <w:r>
        <w:separator/>
      </w:r>
    </w:p>
  </w:footnote>
  <w:footnote w:type="continuationSeparator" w:id="0">
    <w:p w14:paraId="503AD5E1" w14:textId="77777777" w:rsidR="00FA3DF8" w:rsidRDefault="00FA3DF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09D1D394">
          <wp:simplePos x="0" y="0"/>
          <wp:positionH relativeFrom="page">
            <wp:posOffset>37465</wp:posOffset>
          </wp:positionH>
          <wp:positionV relativeFrom="page">
            <wp:posOffset>-19050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B4C44"/>
    <w:multiLevelType w:val="multilevel"/>
    <w:tmpl w:val="CABE99FC"/>
    <w:numStyleLink w:val="ListNumbermultilevel"/>
  </w:abstractNum>
  <w:abstractNum w:abstractNumId="10">
    <w:nsid w:val="34EE549F"/>
    <w:multiLevelType w:val="multilevel"/>
    <w:tmpl w:val="CABE99FC"/>
    <w:numStyleLink w:val="ListNumbermultilevel"/>
  </w:abstractNum>
  <w:abstractNum w:abstractNumId="11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A236719"/>
    <w:multiLevelType w:val="multilevel"/>
    <w:tmpl w:val="064AC4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AAF0A8C"/>
    <w:multiLevelType w:val="multilevel"/>
    <w:tmpl w:val="0D34D660"/>
    <w:numStyleLink w:val="ListBulletmultilevel"/>
  </w:abstractNum>
  <w:abstractNum w:abstractNumId="16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4070991"/>
    <w:multiLevelType w:val="multilevel"/>
    <w:tmpl w:val="CABE99FC"/>
    <w:numStyleLink w:val="ListNumbermultilevel"/>
  </w:abstractNum>
  <w:abstractNum w:abstractNumId="18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4"/>
  </w:num>
  <w:num w:numId="6">
    <w:abstractNumId w:val="6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7"/>
  </w:num>
  <w:num w:numId="17">
    <w:abstractNumId w:val="3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7"/>
  </w:num>
  <w:num w:numId="29">
    <w:abstractNumId w:val="3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1"/>
  </w:num>
  <w:num w:numId="35">
    <w:abstractNumId w:val="7"/>
  </w:num>
  <w:num w:numId="36">
    <w:abstractNumId w:val="12"/>
  </w:num>
  <w:num w:numId="37">
    <w:abstractNumId w:val="16"/>
  </w:num>
  <w:num w:numId="38">
    <w:abstractNumId w:val="18"/>
  </w:num>
  <w:num w:numId="39">
    <w:abstractNumId w:val="14"/>
  </w:num>
  <w:num w:numId="40">
    <w:abstractNumId w:val="2"/>
  </w:num>
  <w:num w:numId="41">
    <w:abstractNumId w:val="5"/>
  </w:num>
  <w:num w:numId="42">
    <w:abstractNumId w:val="8"/>
  </w:num>
  <w:num w:numId="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33414"/>
    <w:rsid w:val="00054D01"/>
    <w:rsid w:val="00065284"/>
    <w:rsid w:val="00066A66"/>
    <w:rsid w:val="00072C1E"/>
    <w:rsid w:val="000C5DA0"/>
    <w:rsid w:val="000D1379"/>
    <w:rsid w:val="000D4601"/>
    <w:rsid w:val="000E23A7"/>
    <w:rsid w:val="000E4F4B"/>
    <w:rsid w:val="000F674A"/>
    <w:rsid w:val="0010693F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C22E7"/>
    <w:rsid w:val="001C4874"/>
    <w:rsid w:val="00207DF5"/>
    <w:rsid w:val="00273241"/>
    <w:rsid w:val="00280E07"/>
    <w:rsid w:val="002A5E9C"/>
    <w:rsid w:val="002B20CA"/>
    <w:rsid w:val="002B378D"/>
    <w:rsid w:val="002C31BF"/>
    <w:rsid w:val="002D08B1"/>
    <w:rsid w:val="002E0CD7"/>
    <w:rsid w:val="003119BE"/>
    <w:rsid w:val="00341DCF"/>
    <w:rsid w:val="00357BC6"/>
    <w:rsid w:val="00385A72"/>
    <w:rsid w:val="003956C6"/>
    <w:rsid w:val="003A63EE"/>
    <w:rsid w:val="003B39EC"/>
    <w:rsid w:val="00441430"/>
    <w:rsid w:val="00450F07"/>
    <w:rsid w:val="00453CD3"/>
    <w:rsid w:val="00460660"/>
    <w:rsid w:val="00486107"/>
    <w:rsid w:val="00491827"/>
    <w:rsid w:val="00493B1B"/>
    <w:rsid w:val="00497E09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B76DD"/>
    <w:rsid w:val="005D5624"/>
    <w:rsid w:val="005D7514"/>
    <w:rsid w:val="005F1404"/>
    <w:rsid w:val="005F294E"/>
    <w:rsid w:val="0061068E"/>
    <w:rsid w:val="00623216"/>
    <w:rsid w:val="0064373F"/>
    <w:rsid w:val="00660AD3"/>
    <w:rsid w:val="00660FBE"/>
    <w:rsid w:val="00677B7F"/>
    <w:rsid w:val="006A5570"/>
    <w:rsid w:val="006A689C"/>
    <w:rsid w:val="006B3D79"/>
    <w:rsid w:val="006D7AFE"/>
    <w:rsid w:val="006E0578"/>
    <w:rsid w:val="006E314D"/>
    <w:rsid w:val="007061F8"/>
    <w:rsid w:val="00710723"/>
    <w:rsid w:val="00723ED1"/>
    <w:rsid w:val="00743525"/>
    <w:rsid w:val="0076286B"/>
    <w:rsid w:val="00766846"/>
    <w:rsid w:val="0077673A"/>
    <w:rsid w:val="007846E1"/>
    <w:rsid w:val="00791AC7"/>
    <w:rsid w:val="007A0C04"/>
    <w:rsid w:val="007B4B2B"/>
    <w:rsid w:val="007B570C"/>
    <w:rsid w:val="007C589B"/>
    <w:rsid w:val="007C6215"/>
    <w:rsid w:val="007E165D"/>
    <w:rsid w:val="007E4A6E"/>
    <w:rsid w:val="007F56A7"/>
    <w:rsid w:val="007F5EC4"/>
    <w:rsid w:val="00807DD0"/>
    <w:rsid w:val="008659F3"/>
    <w:rsid w:val="00886D4B"/>
    <w:rsid w:val="00895406"/>
    <w:rsid w:val="008A3568"/>
    <w:rsid w:val="008B1447"/>
    <w:rsid w:val="008D03B9"/>
    <w:rsid w:val="008D7FF2"/>
    <w:rsid w:val="008F18D6"/>
    <w:rsid w:val="00904780"/>
    <w:rsid w:val="00922385"/>
    <w:rsid w:val="009223DF"/>
    <w:rsid w:val="00923E73"/>
    <w:rsid w:val="00926B03"/>
    <w:rsid w:val="00936091"/>
    <w:rsid w:val="00940D8A"/>
    <w:rsid w:val="00962258"/>
    <w:rsid w:val="009678B7"/>
    <w:rsid w:val="009833E1"/>
    <w:rsid w:val="009900CE"/>
    <w:rsid w:val="00992D9C"/>
    <w:rsid w:val="00996CB8"/>
    <w:rsid w:val="009B14A9"/>
    <w:rsid w:val="009B2E97"/>
    <w:rsid w:val="009B5927"/>
    <w:rsid w:val="009E07F4"/>
    <w:rsid w:val="009F392E"/>
    <w:rsid w:val="00A606A7"/>
    <w:rsid w:val="00A6177B"/>
    <w:rsid w:val="00A66136"/>
    <w:rsid w:val="00A91C7A"/>
    <w:rsid w:val="00AA4CBB"/>
    <w:rsid w:val="00AA65FA"/>
    <w:rsid w:val="00AA7351"/>
    <w:rsid w:val="00AB25C5"/>
    <w:rsid w:val="00AD056F"/>
    <w:rsid w:val="00AD6731"/>
    <w:rsid w:val="00B15D0D"/>
    <w:rsid w:val="00B56FC3"/>
    <w:rsid w:val="00B75EE1"/>
    <w:rsid w:val="00B77481"/>
    <w:rsid w:val="00B8518B"/>
    <w:rsid w:val="00BC51D3"/>
    <w:rsid w:val="00BD7E91"/>
    <w:rsid w:val="00C02D0A"/>
    <w:rsid w:val="00C03A6E"/>
    <w:rsid w:val="00C24C30"/>
    <w:rsid w:val="00C44F6A"/>
    <w:rsid w:val="00C47AE3"/>
    <w:rsid w:val="00CA4013"/>
    <w:rsid w:val="00CC1601"/>
    <w:rsid w:val="00CD1FC4"/>
    <w:rsid w:val="00CE7733"/>
    <w:rsid w:val="00CF51DB"/>
    <w:rsid w:val="00D043A4"/>
    <w:rsid w:val="00D21061"/>
    <w:rsid w:val="00D4108E"/>
    <w:rsid w:val="00D6163D"/>
    <w:rsid w:val="00D6524B"/>
    <w:rsid w:val="00D77C88"/>
    <w:rsid w:val="00D831A3"/>
    <w:rsid w:val="00D85C5B"/>
    <w:rsid w:val="00DC75F3"/>
    <w:rsid w:val="00DD46F3"/>
    <w:rsid w:val="00DE56F2"/>
    <w:rsid w:val="00DF116D"/>
    <w:rsid w:val="00E17FE7"/>
    <w:rsid w:val="00E42B7F"/>
    <w:rsid w:val="00E967DA"/>
    <w:rsid w:val="00EA1DA7"/>
    <w:rsid w:val="00EB104F"/>
    <w:rsid w:val="00EB2CE4"/>
    <w:rsid w:val="00ED14BD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59EB"/>
    <w:rsid w:val="00F86BA6"/>
    <w:rsid w:val="00FA3DF8"/>
    <w:rsid w:val="00FB5045"/>
    <w:rsid w:val="00FC6389"/>
    <w:rsid w:val="00FD56DD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D171D-D735-4A9F-9EF1-EA217E218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C165B03-AA7F-4EF7-81CE-9246DF6BC0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C09EE8-4444-457B-ABA1-C784FC78422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27BB1D2-2C95-44F6-B3F5-02312457F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1732</Words>
  <Characters>10219</Characters>
  <Application>Microsoft Office Word</Application>
  <DocSecurity>0</DocSecurity>
  <Lines>85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Strnadová Dagmar</cp:lastModifiedBy>
  <cp:revision>8</cp:revision>
  <cp:lastPrinted>2019-06-05T12:45:00Z</cp:lastPrinted>
  <dcterms:created xsi:type="dcterms:W3CDTF">2019-06-04T12:52:00Z</dcterms:created>
  <dcterms:modified xsi:type="dcterms:W3CDTF">2019-06-05T12:45:00Z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